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4E19AC0" w14:textId="77777777" w:rsidTr="00D74AE1">
        <w:trPr>
          <w:trHeight w:hRule="exact" w:val="2948"/>
        </w:trPr>
        <w:tc>
          <w:tcPr>
            <w:tcW w:w="11185" w:type="dxa"/>
            <w:vAlign w:val="center"/>
          </w:tcPr>
          <w:p w14:paraId="2F72DEF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3DFAA7D8" w14:textId="77777777" w:rsidR="008972C3" w:rsidRDefault="008972C3" w:rsidP="003274DB"/>
    <w:p w14:paraId="5405D91E" w14:textId="77777777" w:rsidR="00D74AE1" w:rsidRDefault="00D74AE1" w:rsidP="003274DB"/>
    <w:p w14:paraId="7F6730F5" w14:textId="704BC070" w:rsidR="0093492E" w:rsidRDefault="0026038D" w:rsidP="0026038D">
      <w:pPr>
        <w:pStyle w:val="Documentnumber"/>
      </w:pPr>
      <w:r w:rsidRPr="003D345F">
        <w:rPr>
          <w:highlight w:val="yellow"/>
        </w:rPr>
        <w:t>1</w:t>
      </w:r>
      <w:r w:rsidR="00A329EF" w:rsidRPr="00A329EF">
        <w:rPr>
          <w:highlight w:val="yellow"/>
        </w:rPr>
        <w:t>XXX</w:t>
      </w:r>
    </w:p>
    <w:p w14:paraId="34CE17C6" w14:textId="77777777" w:rsidR="0026038D" w:rsidRDefault="0026038D" w:rsidP="003274DB"/>
    <w:p w14:paraId="6172C8A4" w14:textId="0A2F4468" w:rsidR="00776004" w:rsidRPr="003D345F" w:rsidRDefault="003D345F" w:rsidP="003D345F">
      <w:pPr>
        <w:pStyle w:val="Documentname"/>
      </w:pPr>
      <w:r w:rsidRPr="003D345F">
        <w:t xml:space="preserve">Systems </w:t>
      </w:r>
      <w:r w:rsidR="001A2E0F">
        <w:t>AND s</w:t>
      </w:r>
      <w:bookmarkStart w:id="1" w:name="_GoBack"/>
      <w:bookmarkEnd w:id="1"/>
      <w:r w:rsidR="001A2E0F">
        <w:t xml:space="preserve">ERVICES </w:t>
      </w:r>
      <w:r w:rsidRPr="003D345F">
        <w:t xml:space="preserve">for high accuracy positioning </w:t>
      </w:r>
      <w:r w:rsidR="001A2E0F">
        <w:t>a</w:t>
      </w:r>
      <w:r w:rsidR="00257D6B">
        <w:t xml:space="preserve">ND ranging </w:t>
      </w:r>
    </w:p>
    <w:p w14:paraId="0B8820E2" w14:textId="77777777" w:rsidR="00CF49CC" w:rsidRDefault="00CF49CC" w:rsidP="00D74AE1"/>
    <w:p w14:paraId="006247C3" w14:textId="77777777" w:rsidR="004E0BBB" w:rsidRDefault="004E0BBB" w:rsidP="00D74AE1"/>
    <w:p w14:paraId="5567A628" w14:textId="77777777" w:rsidR="004E0BBB" w:rsidRDefault="004E0BBB" w:rsidP="00D74AE1"/>
    <w:p w14:paraId="045E2DB8" w14:textId="77777777" w:rsidR="004E0BBB" w:rsidRDefault="004E0BBB" w:rsidP="00D74AE1"/>
    <w:p w14:paraId="2C0C9DE6" w14:textId="77777777" w:rsidR="004E0BBB" w:rsidRDefault="004E0BBB" w:rsidP="00D74AE1"/>
    <w:p w14:paraId="7B1240EA" w14:textId="77777777" w:rsidR="004E0BBB" w:rsidRDefault="004E0BBB" w:rsidP="00D74AE1"/>
    <w:p w14:paraId="06515257" w14:textId="77777777" w:rsidR="004E0BBB" w:rsidRDefault="004E0BBB" w:rsidP="00D74AE1"/>
    <w:p w14:paraId="78D0747F" w14:textId="77777777" w:rsidR="004E0BBB" w:rsidRDefault="004E0BBB" w:rsidP="00D74AE1"/>
    <w:p w14:paraId="7012225F" w14:textId="77777777" w:rsidR="004E0BBB" w:rsidRDefault="004E0BBB" w:rsidP="00D74AE1"/>
    <w:p w14:paraId="02BD88A2" w14:textId="77777777" w:rsidR="004E0BBB" w:rsidRDefault="004E0BBB" w:rsidP="00D74AE1"/>
    <w:p w14:paraId="3C2F548B" w14:textId="77777777" w:rsidR="004E0BBB" w:rsidRDefault="004E0BBB" w:rsidP="00D74AE1"/>
    <w:p w14:paraId="7ECB19FB" w14:textId="77777777" w:rsidR="004E0BBB" w:rsidRDefault="004E0BBB" w:rsidP="00D74AE1"/>
    <w:p w14:paraId="50B0BFF2" w14:textId="77777777" w:rsidR="004E0BBB" w:rsidRDefault="004E0BBB" w:rsidP="00D74AE1"/>
    <w:p w14:paraId="27C09A3B" w14:textId="77777777" w:rsidR="004E0BBB" w:rsidRDefault="004E0BBB" w:rsidP="00D74AE1"/>
    <w:p w14:paraId="22E991D1" w14:textId="77777777" w:rsidR="004E0BBB" w:rsidRDefault="004E0BBB" w:rsidP="00D74AE1"/>
    <w:p w14:paraId="758BC43B" w14:textId="77777777" w:rsidR="004E0BBB" w:rsidRDefault="004E0BBB" w:rsidP="00D74AE1"/>
    <w:p w14:paraId="0DF40C50" w14:textId="77777777" w:rsidR="004E0BBB" w:rsidRDefault="004E0BBB" w:rsidP="00D74AE1"/>
    <w:p w14:paraId="66891CB9" w14:textId="77777777" w:rsidR="00734BC6" w:rsidRDefault="00734BC6" w:rsidP="00D74AE1"/>
    <w:p w14:paraId="351FBFDF" w14:textId="77777777" w:rsidR="004E0BBB" w:rsidRDefault="004E0BBB" w:rsidP="00D74AE1"/>
    <w:p w14:paraId="1E109F9C" w14:textId="77777777" w:rsidR="004E0BBB" w:rsidRDefault="004E0BBB" w:rsidP="00D74AE1"/>
    <w:p w14:paraId="7EC7F617" w14:textId="77777777" w:rsidR="004E0BBB" w:rsidRDefault="004E0BBB" w:rsidP="00D74AE1"/>
    <w:p w14:paraId="5838C910" w14:textId="77777777" w:rsidR="004E0BBB" w:rsidRDefault="004E0BBB" w:rsidP="00D74AE1"/>
    <w:p w14:paraId="15865CA2" w14:textId="77777777" w:rsidR="004E0BBB" w:rsidRDefault="004E0BBB" w:rsidP="00D74AE1"/>
    <w:p w14:paraId="5E9C62F4" w14:textId="77777777" w:rsidR="004E0BBB" w:rsidRDefault="004E0BBB" w:rsidP="00D74AE1"/>
    <w:p w14:paraId="308D1C02" w14:textId="7B9F2C74" w:rsidR="004E0BBB" w:rsidRDefault="004E0BBB" w:rsidP="004E0BBB">
      <w:pPr>
        <w:pStyle w:val="Editionnumber"/>
      </w:pPr>
      <w:r>
        <w:lastRenderedPageBreak/>
        <w:t>Edition 1.0</w:t>
      </w:r>
      <w:r w:rsidR="00DC5319">
        <w:t xml:space="preserve"> </w:t>
      </w:r>
      <w:r w:rsidR="00DC5319" w:rsidRPr="00DC5319">
        <w:rPr>
          <w:color w:val="FF0000"/>
        </w:rPr>
        <w:t>(Draft)</w:t>
      </w:r>
    </w:p>
    <w:p w14:paraId="30784BC0" w14:textId="77777777" w:rsidR="004E0BBB" w:rsidRDefault="00600C2B" w:rsidP="004E0BBB">
      <w:pPr>
        <w:pStyle w:val="Documentdate"/>
      </w:pPr>
      <w:r>
        <w:t>Document date</w:t>
      </w:r>
    </w:p>
    <w:p w14:paraId="7D702AE7" w14:textId="785D1728" w:rsidR="00642DC2" w:rsidRPr="00642DC2" w:rsidRDefault="00A329EF" w:rsidP="00D74AE1">
      <w:pPr>
        <w:rPr>
          <w:b/>
          <w:color w:val="00558C"/>
          <w:sz w:val="28"/>
        </w:rPr>
        <w:sectPr w:rsidR="00642DC2" w:rsidRPr="00642DC2" w:rsidSect="007E30D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567" w:gutter="0"/>
          <w:cols w:space="708"/>
          <w:docGrid w:linePitch="360"/>
        </w:sectPr>
      </w:pPr>
      <w:r>
        <w:rPr>
          <w:b/>
          <w:color w:val="00558C"/>
          <w:sz w:val="28"/>
        </w:rPr>
        <w:t>19</w:t>
      </w:r>
      <w:r w:rsidR="00642DC2" w:rsidRPr="00642DC2">
        <w:rPr>
          <w:b/>
          <w:color w:val="00558C"/>
          <w:sz w:val="28"/>
        </w:rPr>
        <w:t>/</w:t>
      </w:r>
      <w:r>
        <w:rPr>
          <w:b/>
          <w:color w:val="00558C"/>
          <w:sz w:val="28"/>
        </w:rPr>
        <w:t>09</w:t>
      </w:r>
      <w:r w:rsidR="00642DC2" w:rsidRPr="00642DC2">
        <w:rPr>
          <w:b/>
          <w:color w:val="00558C"/>
          <w:sz w:val="28"/>
        </w:rPr>
        <w:t>/</w:t>
      </w:r>
      <w:r>
        <w:rPr>
          <w:b/>
          <w:color w:val="00558C"/>
          <w:sz w:val="28"/>
        </w:rPr>
        <w:t>2016</w:t>
      </w:r>
    </w:p>
    <w:p w14:paraId="7569C9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9E6E430" w14:textId="77777777" w:rsidTr="005E4659">
        <w:tc>
          <w:tcPr>
            <w:tcW w:w="1908" w:type="dxa"/>
          </w:tcPr>
          <w:p w14:paraId="766A9DFA" w14:textId="77777777" w:rsidR="00914E26" w:rsidRPr="00460028" w:rsidRDefault="00914E26" w:rsidP="00414698">
            <w:pPr>
              <w:pStyle w:val="Tableheading"/>
            </w:pPr>
            <w:r w:rsidRPr="00460028">
              <w:t>Date</w:t>
            </w:r>
          </w:p>
        </w:tc>
        <w:tc>
          <w:tcPr>
            <w:tcW w:w="3576" w:type="dxa"/>
          </w:tcPr>
          <w:p w14:paraId="733B7F92" w14:textId="77777777" w:rsidR="00914E26" w:rsidRPr="00460028" w:rsidRDefault="00914E26" w:rsidP="00414698">
            <w:pPr>
              <w:pStyle w:val="Tableheading"/>
            </w:pPr>
            <w:r w:rsidRPr="00460028">
              <w:t>Page / Section Revised</w:t>
            </w:r>
          </w:p>
        </w:tc>
        <w:tc>
          <w:tcPr>
            <w:tcW w:w="5001" w:type="dxa"/>
          </w:tcPr>
          <w:p w14:paraId="4C99F8B4" w14:textId="77777777" w:rsidR="00914E26" w:rsidRPr="00460028" w:rsidRDefault="00914E26" w:rsidP="00414698">
            <w:pPr>
              <w:pStyle w:val="Tableheading"/>
            </w:pPr>
            <w:r w:rsidRPr="00460028">
              <w:t>Requirement for Revision</w:t>
            </w:r>
          </w:p>
        </w:tc>
      </w:tr>
      <w:tr w:rsidR="005E4659" w:rsidRPr="00460028" w14:paraId="7C50022E" w14:textId="77777777" w:rsidTr="005E4659">
        <w:trPr>
          <w:trHeight w:val="851"/>
        </w:trPr>
        <w:tc>
          <w:tcPr>
            <w:tcW w:w="1908" w:type="dxa"/>
            <w:vAlign w:val="center"/>
          </w:tcPr>
          <w:p w14:paraId="39CCD443" w14:textId="26AFF4A7" w:rsidR="00914E26" w:rsidRPr="00C27E08" w:rsidRDefault="00914E26" w:rsidP="00914E26">
            <w:pPr>
              <w:pStyle w:val="Tabletext"/>
            </w:pPr>
          </w:p>
        </w:tc>
        <w:tc>
          <w:tcPr>
            <w:tcW w:w="3576" w:type="dxa"/>
            <w:vAlign w:val="center"/>
          </w:tcPr>
          <w:p w14:paraId="01F7EB7B" w14:textId="77777777" w:rsidR="00914E26" w:rsidRPr="00C27E08" w:rsidRDefault="00914E26" w:rsidP="00914E26">
            <w:pPr>
              <w:pStyle w:val="Tabletext"/>
            </w:pPr>
          </w:p>
        </w:tc>
        <w:tc>
          <w:tcPr>
            <w:tcW w:w="5001" w:type="dxa"/>
            <w:vAlign w:val="center"/>
          </w:tcPr>
          <w:p w14:paraId="1F1178B2" w14:textId="77777777" w:rsidR="00914E26" w:rsidRPr="00460028" w:rsidRDefault="00914E26" w:rsidP="00914E26">
            <w:pPr>
              <w:pStyle w:val="Tabletext"/>
            </w:pPr>
          </w:p>
        </w:tc>
      </w:tr>
      <w:tr w:rsidR="005E4659" w:rsidRPr="00460028" w14:paraId="1BEFB3AD" w14:textId="77777777" w:rsidTr="005E4659">
        <w:trPr>
          <w:trHeight w:val="851"/>
        </w:trPr>
        <w:tc>
          <w:tcPr>
            <w:tcW w:w="1908" w:type="dxa"/>
            <w:vAlign w:val="center"/>
          </w:tcPr>
          <w:p w14:paraId="2470946D" w14:textId="77777777" w:rsidR="00914E26" w:rsidRPr="00460028" w:rsidRDefault="00914E26" w:rsidP="00914E26">
            <w:pPr>
              <w:pStyle w:val="Tabletext"/>
            </w:pPr>
          </w:p>
        </w:tc>
        <w:tc>
          <w:tcPr>
            <w:tcW w:w="3576" w:type="dxa"/>
            <w:vAlign w:val="center"/>
          </w:tcPr>
          <w:p w14:paraId="0DFADADD" w14:textId="77777777" w:rsidR="00914E26" w:rsidRPr="00460028" w:rsidRDefault="00914E26" w:rsidP="00914E26">
            <w:pPr>
              <w:pStyle w:val="Tabletext"/>
            </w:pPr>
          </w:p>
        </w:tc>
        <w:tc>
          <w:tcPr>
            <w:tcW w:w="5001" w:type="dxa"/>
            <w:vAlign w:val="center"/>
          </w:tcPr>
          <w:p w14:paraId="6BAB0BC7" w14:textId="77777777" w:rsidR="00914E26" w:rsidRPr="00460028" w:rsidRDefault="00914E26" w:rsidP="00914E26">
            <w:pPr>
              <w:pStyle w:val="Tabletext"/>
            </w:pPr>
          </w:p>
        </w:tc>
      </w:tr>
      <w:tr w:rsidR="005E4659" w:rsidRPr="00460028" w14:paraId="7905EBB9" w14:textId="77777777" w:rsidTr="005E4659">
        <w:trPr>
          <w:trHeight w:val="851"/>
        </w:trPr>
        <w:tc>
          <w:tcPr>
            <w:tcW w:w="1908" w:type="dxa"/>
            <w:vAlign w:val="center"/>
          </w:tcPr>
          <w:p w14:paraId="55CCBA5B" w14:textId="77777777" w:rsidR="00914E26" w:rsidRPr="00460028" w:rsidRDefault="00914E26" w:rsidP="00914E26">
            <w:pPr>
              <w:pStyle w:val="Tabletext"/>
            </w:pPr>
          </w:p>
        </w:tc>
        <w:tc>
          <w:tcPr>
            <w:tcW w:w="3576" w:type="dxa"/>
            <w:vAlign w:val="center"/>
          </w:tcPr>
          <w:p w14:paraId="2A160BFA" w14:textId="77777777" w:rsidR="00914E26" w:rsidRPr="00460028" w:rsidRDefault="00914E26" w:rsidP="00914E26">
            <w:pPr>
              <w:pStyle w:val="Tabletext"/>
            </w:pPr>
          </w:p>
        </w:tc>
        <w:tc>
          <w:tcPr>
            <w:tcW w:w="5001" w:type="dxa"/>
            <w:vAlign w:val="center"/>
          </w:tcPr>
          <w:p w14:paraId="2AD64446" w14:textId="77777777" w:rsidR="00914E26" w:rsidRPr="00460028" w:rsidRDefault="00914E26" w:rsidP="00914E26">
            <w:pPr>
              <w:pStyle w:val="Tabletext"/>
            </w:pPr>
          </w:p>
        </w:tc>
      </w:tr>
      <w:tr w:rsidR="005E4659" w:rsidRPr="00460028" w14:paraId="67B36071" w14:textId="77777777" w:rsidTr="005E4659">
        <w:trPr>
          <w:trHeight w:val="851"/>
        </w:trPr>
        <w:tc>
          <w:tcPr>
            <w:tcW w:w="1908" w:type="dxa"/>
            <w:vAlign w:val="center"/>
          </w:tcPr>
          <w:p w14:paraId="7330FE2F" w14:textId="77777777" w:rsidR="00914E26" w:rsidRPr="00460028" w:rsidRDefault="00914E26" w:rsidP="00914E26">
            <w:pPr>
              <w:pStyle w:val="Tabletext"/>
            </w:pPr>
          </w:p>
        </w:tc>
        <w:tc>
          <w:tcPr>
            <w:tcW w:w="3576" w:type="dxa"/>
            <w:vAlign w:val="center"/>
          </w:tcPr>
          <w:p w14:paraId="39943328" w14:textId="77777777" w:rsidR="00914E26" w:rsidRPr="00460028" w:rsidRDefault="00914E26" w:rsidP="00914E26">
            <w:pPr>
              <w:pStyle w:val="Tabletext"/>
            </w:pPr>
          </w:p>
        </w:tc>
        <w:tc>
          <w:tcPr>
            <w:tcW w:w="5001" w:type="dxa"/>
            <w:vAlign w:val="center"/>
          </w:tcPr>
          <w:p w14:paraId="057B5688" w14:textId="77777777" w:rsidR="00914E26" w:rsidRPr="00460028" w:rsidRDefault="00914E26" w:rsidP="00914E26">
            <w:pPr>
              <w:pStyle w:val="Tabletext"/>
            </w:pPr>
          </w:p>
        </w:tc>
      </w:tr>
      <w:tr w:rsidR="005E4659" w:rsidRPr="00460028" w14:paraId="1D0C2CFF" w14:textId="77777777" w:rsidTr="005E4659">
        <w:trPr>
          <w:trHeight w:val="851"/>
        </w:trPr>
        <w:tc>
          <w:tcPr>
            <w:tcW w:w="1908" w:type="dxa"/>
            <w:vAlign w:val="center"/>
          </w:tcPr>
          <w:p w14:paraId="6787C25D" w14:textId="77777777" w:rsidR="00914E26" w:rsidRPr="00460028" w:rsidRDefault="00914E26" w:rsidP="00914E26">
            <w:pPr>
              <w:pStyle w:val="Tabletext"/>
            </w:pPr>
          </w:p>
        </w:tc>
        <w:tc>
          <w:tcPr>
            <w:tcW w:w="3576" w:type="dxa"/>
            <w:vAlign w:val="center"/>
          </w:tcPr>
          <w:p w14:paraId="5E385887" w14:textId="77777777" w:rsidR="00914E26" w:rsidRPr="00460028" w:rsidRDefault="00914E26" w:rsidP="00914E26">
            <w:pPr>
              <w:pStyle w:val="Tabletext"/>
            </w:pPr>
          </w:p>
        </w:tc>
        <w:tc>
          <w:tcPr>
            <w:tcW w:w="5001" w:type="dxa"/>
            <w:vAlign w:val="center"/>
          </w:tcPr>
          <w:p w14:paraId="32A91EB7" w14:textId="77777777" w:rsidR="00914E26" w:rsidRPr="00460028" w:rsidRDefault="00914E26" w:rsidP="00914E26">
            <w:pPr>
              <w:pStyle w:val="Tabletext"/>
            </w:pPr>
          </w:p>
        </w:tc>
      </w:tr>
      <w:tr w:rsidR="005E4659" w:rsidRPr="00460028" w14:paraId="5C06CDB4" w14:textId="77777777" w:rsidTr="005E4659">
        <w:trPr>
          <w:trHeight w:val="851"/>
        </w:trPr>
        <w:tc>
          <w:tcPr>
            <w:tcW w:w="1908" w:type="dxa"/>
            <w:vAlign w:val="center"/>
          </w:tcPr>
          <w:p w14:paraId="7726F64B" w14:textId="77777777" w:rsidR="00914E26" w:rsidRPr="00460028" w:rsidRDefault="00914E26" w:rsidP="00914E26">
            <w:pPr>
              <w:pStyle w:val="Tabletext"/>
            </w:pPr>
          </w:p>
        </w:tc>
        <w:tc>
          <w:tcPr>
            <w:tcW w:w="3576" w:type="dxa"/>
            <w:vAlign w:val="center"/>
          </w:tcPr>
          <w:p w14:paraId="2CC39C46" w14:textId="77777777" w:rsidR="00914E26" w:rsidRPr="00460028" w:rsidRDefault="00914E26" w:rsidP="00914E26">
            <w:pPr>
              <w:pStyle w:val="Tabletext"/>
            </w:pPr>
          </w:p>
        </w:tc>
        <w:tc>
          <w:tcPr>
            <w:tcW w:w="5001" w:type="dxa"/>
            <w:vAlign w:val="center"/>
          </w:tcPr>
          <w:p w14:paraId="674EFB2D" w14:textId="77777777" w:rsidR="00914E26" w:rsidRPr="00460028" w:rsidRDefault="00914E26" w:rsidP="00914E26">
            <w:pPr>
              <w:pStyle w:val="Tabletext"/>
            </w:pPr>
          </w:p>
        </w:tc>
      </w:tr>
      <w:tr w:rsidR="005E4659" w:rsidRPr="00460028" w14:paraId="3AAA6DFD" w14:textId="77777777" w:rsidTr="005E4659">
        <w:trPr>
          <w:trHeight w:val="851"/>
        </w:trPr>
        <w:tc>
          <w:tcPr>
            <w:tcW w:w="1908" w:type="dxa"/>
            <w:vAlign w:val="center"/>
          </w:tcPr>
          <w:p w14:paraId="0C0E62DD" w14:textId="77777777" w:rsidR="00914E26" w:rsidRPr="00460028" w:rsidRDefault="00914E26" w:rsidP="00914E26">
            <w:pPr>
              <w:pStyle w:val="Tabletext"/>
            </w:pPr>
          </w:p>
        </w:tc>
        <w:tc>
          <w:tcPr>
            <w:tcW w:w="3576" w:type="dxa"/>
            <w:vAlign w:val="center"/>
          </w:tcPr>
          <w:p w14:paraId="1EF35E0D" w14:textId="77777777" w:rsidR="00914E26" w:rsidRPr="00460028" w:rsidRDefault="00914E26" w:rsidP="00914E26">
            <w:pPr>
              <w:pStyle w:val="Tabletext"/>
            </w:pPr>
          </w:p>
        </w:tc>
        <w:tc>
          <w:tcPr>
            <w:tcW w:w="5001" w:type="dxa"/>
            <w:vAlign w:val="center"/>
          </w:tcPr>
          <w:p w14:paraId="796BE12D" w14:textId="77777777" w:rsidR="00914E26" w:rsidRPr="00460028" w:rsidRDefault="00914E26" w:rsidP="00914E26">
            <w:pPr>
              <w:pStyle w:val="Tabletext"/>
            </w:pPr>
          </w:p>
        </w:tc>
      </w:tr>
    </w:tbl>
    <w:p w14:paraId="374A5974" w14:textId="77777777" w:rsidR="00914E26" w:rsidRDefault="00914E26" w:rsidP="00D74AE1"/>
    <w:p w14:paraId="3A56891D" w14:textId="77777777" w:rsidR="005E4659" w:rsidRDefault="005E4659" w:rsidP="00914E26">
      <w:pPr>
        <w:spacing w:after="200" w:line="276" w:lineRule="auto"/>
        <w:sectPr w:rsidR="005E4659" w:rsidSect="00C716E5">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14:paraId="063EFEE9" w14:textId="77777777" w:rsidR="0026406A" w:rsidRPr="0026406A" w:rsidRDefault="004A4EC4">
      <w:pPr>
        <w:pStyle w:val="TOC1"/>
        <w:rPr>
          <w:rFonts w:eastAsiaTheme="minorEastAsia"/>
          <w:b w:val="0"/>
          <w:color w:val="auto"/>
          <w:lang w:val="en-US" w:eastAsia="de-D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6406A" w:rsidRPr="001552DC">
        <w:t>1.</w:t>
      </w:r>
      <w:r w:rsidR="0026406A" w:rsidRPr="0026406A">
        <w:rPr>
          <w:rFonts w:eastAsiaTheme="minorEastAsia"/>
          <w:b w:val="0"/>
          <w:color w:val="auto"/>
          <w:lang w:val="en-US" w:eastAsia="de-DE"/>
        </w:rPr>
        <w:tab/>
      </w:r>
      <w:r w:rsidR="0026406A">
        <w:t>PURPOSE, SCOPE AND STRUCTURE OF THE DOCUMENT</w:t>
      </w:r>
      <w:r w:rsidR="0026406A">
        <w:tab/>
      </w:r>
      <w:r w:rsidR="0026406A">
        <w:fldChar w:fldCharType="begin"/>
      </w:r>
      <w:r w:rsidR="0026406A">
        <w:instrText xml:space="preserve"> PAGEREF _Toc462243385 \h </w:instrText>
      </w:r>
      <w:r w:rsidR="0026406A">
        <w:fldChar w:fldCharType="separate"/>
      </w:r>
      <w:r w:rsidR="0026406A">
        <w:t>5</w:t>
      </w:r>
      <w:r w:rsidR="0026406A">
        <w:fldChar w:fldCharType="end"/>
      </w:r>
    </w:p>
    <w:p w14:paraId="39C5EE16" w14:textId="77777777" w:rsidR="0026406A" w:rsidRPr="0026406A" w:rsidRDefault="0026406A">
      <w:pPr>
        <w:pStyle w:val="TOC1"/>
        <w:rPr>
          <w:rFonts w:eastAsiaTheme="minorEastAsia"/>
          <w:b w:val="0"/>
          <w:color w:val="auto"/>
          <w:lang w:val="en-US" w:eastAsia="de-DE"/>
        </w:rPr>
      </w:pPr>
      <w:r w:rsidRPr="001552DC">
        <w:t>2.</w:t>
      </w:r>
      <w:r w:rsidRPr="0026406A">
        <w:rPr>
          <w:rFonts w:eastAsiaTheme="minorEastAsia"/>
          <w:b w:val="0"/>
          <w:color w:val="auto"/>
          <w:lang w:val="en-US" w:eastAsia="de-DE"/>
        </w:rPr>
        <w:tab/>
      </w:r>
      <w:r>
        <w:t>REQUIREMENTS</w:t>
      </w:r>
      <w:r>
        <w:tab/>
      </w:r>
      <w:r>
        <w:fldChar w:fldCharType="begin"/>
      </w:r>
      <w:r>
        <w:instrText xml:space="preserve"> PAGEREF _Toc462243386 \h </w:instrText>
      </w:r>
      <w:r>
        <w:fldChar w:fldCharType="separate"/>
      </w:r>
      <w:r>
        <w:t>5</w:t>
      </w:r>
      <w:r>
        <w:fldChar w:fldCharType="end"/>
      </w:r>
    </w:p>
    <w:p w14:paraId="794B99BB" w14:textId="77777777" w:rsidR="0026406A" w:rsidRPr="0026406A" w:rsidRDefault="0026406A">
      <w:pPr>
        <w:pStyle w:val="TOC1"/>
        <w:rPr>
          <w:rFonts w:eastAsiaTheme="minorEastAsia"/>
          <w:b w:val="0"/>
          <w:color w:val="auto"/>
          <w:lang w:val="en-US" w:eastAsia="de-DE"/>
        </w:rPr>
      </w:pPr>
      <w:r w:rsidRPr="001552DC">
        <w:t>3.</w:t>
      </w:r>
      <w:r w:rsidRPr="0026406A">
        <w:rPr>
          <w:rFonts w:eastAsiaTheme="minorEastAsia"/>
          <w:b w:val="0"/>
          <w:color w:val="auto"/>
          <w:lang w:val="en-US" w:eastAsia="de-DE"/>
        </w:rPr>
        <w:tab/>
      </w:r>
      <w:r w:rsidRPr="001552DC">
        <w:t>USE CASES FOR HIGH ACCURACY POSITIONING</w:t>
      </w:r>
      <w:r>
        <w:tab/>
      </w:r>
      <w:r>
        <w:fldChar w:fldCharType="begin"/>
      </w:r>
      <w:r>
        <w:instrText xml:space="preserve"> PAGEREF _Toc462243387 \h </w:instrText>
      </w:r>
      <w:r>
        <w:fldChar w:fldCharType="separate"/>
      </w:r>
      <w:r>
        <w:t>7</w:t>
      </w:r>
      <w:r>
        <w:fldChar w:fldCharType="end"/>
      </w:r>
    </w:p>
    <w:p w14:paraId="64558FAC" w14:textId="77777777" w:rsidR="0026406A" w:rsidRPr="0026406A" w:rsidRDefault="0026406A">
      <w:pPr>
        <w:pStyle w:val="TOC1"/>
        <w:rPr>
          <w:rFonts w:eastAsiaTheme="minorEastAsia"/>
          <w:b w:val="0"/>
          <w:color w:val="auto"/>
          <w:lang w:val="en-US" w:eastAsia="de-DE"/>
        </w:rPr>
      </w:pPr>
      <w:r w:rsidRPr="001552DC">
        <w:t>4.</w:t>
      </w:r>
      <w:r w:rsidRPr="0026406A">
        <w:rPr>
          <w:rFonts w:eastAsiaTheme="minorEastAsia"/>
          <w:b w:val="0"/>
          <w:color w:val="auto"/>
          <w:lang w:val="en-US" w:eastAsia="de-DE"/>
        </w:rPr>
        <w:tab/>
      </w:r>
      <w:r>
        <w:t>METHODS AND TECHNIQUES FOR HIGH ACCURACY RANGING AND POSITIONING</w:t>
      </w:r>
      <w:r>
        <w:tab/>
      </w:r>
      <w:r>
        <w:fldChar w:fldCharType="begin"/>
      </w:r>
      <w:r>
        <w:instrText xml:space="preserve"> PAGEREF _Toc462243388 \h </w:instrText>
      </w:r>
      <w:r>
        <w:fldChar w:fldCharType="separate"/>
      </w:r>
      <w:r>
        <w:t>7</w:t>
      </w:r>
      <w:r>
        <w:fldChar w:fldCharType="end"/>
      </w:r>
    </w:p>
    <w:p w14:paraId="41759353" w14:textId="77777777" w:rsidR="0026406A" w:rsidRPr="0026406A" w:rsidRDefault="0026406A">
      <w:pPr>
        <w:pStyle w:val="TOC2"/>
        <w:rPr>
          <w:rFonts w:eastAsiaTheme="minorEastAsia"/>
          <w:color w:val="auto"/>
          <w:lang w:val="en-US" w:eastAsia="de-DE"/>
        </w:rPr>
      </w:pPr>
      <w:r w:rsidRPr="001552DC">
        <w:t>4.1.</w:t>
      </w:r>
      <w:r w:rsidRPr="0026406A">
        <w:rPr>
          <w:rFonts w:eastAsiaTheme="minorEastAsia"/>
          <w:color w:val="auto"/>
          <w:lang w:val="en-US" w:eastAsia="de-DE"/>
        </w:rPr>
        <w:tab/>
      </w:r>
      <w:r>
        <w:t>DISTANCE</w:t>
      </w:r>
      <w:r>
        <w:tab/>
      </w:r>
      <w:r>
        <w:fldChar w:fldCharType="begin"/>
      </w:r>
      <w:r>
        <w:instrText xml:space="preserve"> PAGEREF _Toc462243389 \h </w:instrText>
      </w:r>
      <w:r>
        <w:fldChar w:fldCharType="separate"/>
      </w:r>
      <w:r>
        <w:t>7</w:t>
      </w:r>
      <w:r>
        <w:fldChar w:fldCharType="end"/>
      </w:r>
    </w:p>
    <w:p w14:paraId="56A1A8D3" w14:textId="77777777" w:rsidR="0026406A" w:rsidRPr="0026406A" w:rsidRDefault="0026406A">
      <w:pPr>
        <w:pStyle w:val="TOC3"/>
        <w:tabs>
          <w:tab w:val="left" w:pos="1134"/>
          <w:tab w:val="right" w:leader="dot" w:pos="10195"/>
        </w:tabs>
        <w:rPr>
          <w:rFonts w:eastAsiaTheme="minorEastAsia"/>
          <w:noProof/>
          <w:sz w:val="22"/>
          <w:lang w:val="en-US" w:eastAsia="de-DE"/>
        </w:rPr>
      </w:pPr>
      <w:r w:rsidRPr="001552DC">
        <w:rPr>
          <w:noProof/>
        </w:rPr>
        <w:t>4.1.1.</w:t>
      </w:r>
      <w:r w:rsidRPr="0026406A">
        <w:rPr>
          <w:rFonts w:eastAsiaTheme="minorEastAsia"/>
          <w:noProof/>
          <w:sz w:val="22"/>
          <w:lang w:val="en-US" w:eastAsia="de-DE"/>
        </w:rPr>
        <w:tab/>
      </w:r>
      <w:r>
        <w:rPr>
          <w:noProof/>
        </w:rPr>
        <w:t>OPTICAL RANGING</w:t>
      </w:r>
      <w:r>
        <w:rPr>
          <w:noProof/>
        </w:rPr>
        <w:tab/>
      </w:r>
      <w:r>
        <w:rPr>
          <w:noProof/>
        </w:rPr>
        <w:fldChar w:fldCharType="begin"/>
      </w:r>
      <w:r>
        <w:rPr>
          <w:noProof/>
        </w:rPr>
        <w:instrText xml:space="preserve"> PAGEREF _Toc462243390 \h </w:instrText>
      </w:r>
      <w:r>
        <w:rPr>
          <w:noProof/>
        </w:rPr>
      </w:r>
      <w:r>
        <w:rPr>
          <w:noProof/>
        </w:rPr>
        <w:fldChar w:fldCharType="separate"/>
      </w:r>
      <w:r>
        <w:rPr>
          <w:noProof/>
        </w:rPr>
        <w:t>7</w:t>
      </w:r>
      <w:r>
        <w:rPr>
          <w:noProof/>
        </w:rPr>
        <w:fldChar w:fldCharType="end"/>
      </w:r>
    </w:p>
    <w:p w14:paraId="12D6800B" w14:textId="77777777" w:rsidR="0026406A" w:rsidRPr="0026406A" w:rsidRDefault="0026406A">
      <w:pPr>
        <w:pStyle w:val="TOC3"/>
        <w:tabs>
          <w:tab w:val="left" w:pos="1134"/>
          <w:tab w:val="right" w:leader="dot" w:pos="10195"/>
        </w:tabs>
        <w:rPr>
          <w:rFonts w:eastAsiaTheme="minorEastAsia"/>
          <w:noProof/>
          <w:sz w:val="22"/>
          <w:lang w:val="en-US" w:eastAsia="de-DE"/>
        </w:rPr>
      </w:pPr>
      <w:r w:rsidRPr="001552DC">
        <w:rPr>
          <w:noProof/>
        </w:rPr>
        <w:t>4.1.2.</w:t>
      </w:r>
      <w:r w:rsidRPr="0026406A">
        <w:rPr>
          <w:rFonts w:eastAsiaTheme="minorEastAsia"/>
          <w:noProof/>
          <w:sz w:val="22"/>
          <w:lang w:val="en-US" w:eastAsia="de-DE"/>
        </w:rPr>
        <w:tab/>
      </w:r>
      <w:r>
        <w:rPr>
          <w:noProof/>
        </w:rPr>
        <w:t>RADIO RANGING</w:t>
      </w:r>
      <w:r>
        <w:rPr>
          <w:noProof/>
        </w:rPr>
        <w:tab/>
      </w:r>
      <w:r>
        <w:rPr>
          <w:noProof/>
        </w:rPr>
        <w:fldChar w:fldCharType="begin"/>
      </w:r>
      <w:r>
        <w:rPr>
          <w:noProof/>
        </w:rPr>
        <w:instrText xml:space="preserve"> PAGEREF _Toc462243391 \h </w:instrText>
      </w:r>
      <w:r>
        <w:rPr>
          <w:noProof/>
        </w:rPr>
      </w:r>
      <w:r>
        <w:rPr>
          <w:noProof/>
        </w:rPr>
        <w:fldChar w:fldCharType="separate"/>
      </w:r>
      <w:r>
        <w:rPr>
          <w:noProof/>
        </w:rPr>
        <w:t>7</w:t>
      </w:r>
      <w:r>
        <w:rPr>
          <w:noProof/>
        </w:rPr>
        <w:fldChar w:fldCharType="end"/>
      </w:r>
    </w:p>
    <w:p w14:paraId="49FAF439" w14:textId="77777777" w:rsidR="0026406A" w:rsidRPr="0026406A" w:rsidRDefault="0026406A">
      <w:pPr>
        <w:pStyle w:val="TOC2"/>
        <w:rPr>
          <w:rFonts w:eastAsiaTheme="minorEastAsia"/>
          <w:color w:val="auto"/>
          <w:lang w:val="en-US" w:eastAsia="de-DE"/>
        </w:rPr>
      </w:pPr>
      <w:r w:rsidRPr="001552DC">
        <w:t>4.2.</w:t>
      </w:r>
      <w:r w:rsidRPr="0026406A">
        <w:rPr>
          <w:rFonts w:eastAsiaTheme="minorEastAsia"/>
          <w:color w:val="auto"/>
          <w:lang w:val="en-US" w:eastAsia="de-DE"/>
        </w:rPr>
        <w:tab/>
      </w:r>
      <w:r>
        <w:t>POSITIONING</w:t>
      </w:r>
      <w:r>
        <w:tab/>
      </w:r>
      <w:r>
        <w:fldChar w:fldCharType="begin"/>
      </w:r>
      <w:r>
        <w:instrText xml:space="preserve"> PAGEREF _Toc462243392 \h </w:instrText>
      </w:r>
      <w:r>
        <w:fldChar w:fldCharType="separate"/>
      </w:r>
      <w:r>
        <w:t>8</w:t>
      </w:r>
      <w:r>
        <w:fldChar w:fldCharType="end"/>
      </w:r>
    </w:p>
    <w:p w14:paraId="3B77FA76" w14:textId="77777777" w:rsidR="0026406A" w:rsidRPr="0026406A" w:rsidRDefault="0026406A">
      <w:pPr>
        <w:pStyle w:val="TOC3"/>
        <w:tabs>
          <w:tab w:val="left" w:pos="1134"/>
          <w:tab w:val="right" w:leader="dot" w:pos="10195"/>
        </w:tabs>
        <w:rPr>
          <w:rFonts w:eastAsiaTheme="minorEastAsia"/>
          <w:noProof/>
          <w:sz w:val="22"/>
          <w:lang w:val="en-US" w:eastAsia="de-DE"/>
        </w:rPr>
      </w:pPr>
      <w:r w:rsidRPr="001552DC">
        <w:rPr>
          <w:noProof/>
        </w:rPr>
        <w:t>4.2.1.</w:t>
      </w:r>
      <w:r w:rsidRPr="0026406A">
        <w:rPr>
          <w:rFonts w:eastAsiaTheme="minorEastAsia"/>
          <w:noProof/>
          <w:sz w:val="22"/>
          <w:lang w:val="en-US" w:eastAsia="de-DE"/>
        </w:rPr>
        <w:tab/>
      </w:r>
      <w:r>
        <w:rPr>
          <w:noProof/>
        </w:rPr>
        <w:t>CODE BASED DGNSS</w:t>
      </w:r>
      <w:r>
        <w:rPr>
          <w:noProof/>
        </w:rPr>
        <w:tab/>
      </w:r>
      <w:r>
        <w:rPr>
          <w:noProof/>
        </w:rPr>
        <w:fldChar w:fldCharType="begin"/>
      </w:r>
      <w:r>
        <w:rPr>
          <w:noProof/>
        </w:rPr>
        <w:instrText xml:space="preserve"> PAGEREF _Toc462243393 \h </w:instrText>
      </w:r>
      <w:r>
        <w:rPr>
          <w:noProof/>
        </w:rPr>
      </w:r>
      <w:r>
        <w:rPr>
          <w:noProof/>
        </w:rPr>
        <w:fldChar w:fldCharType="separate"/>
      </w:r>
      <w:r>
        <w:rPr>
          <w:noProof/>
        </w:rPr>
        <w:t>8</w:t>
      </w:r>
      <w:r>
        <w:rPr>
          <w:noProof/>
        </w:rPr>
        <w:fldChar w:fldCharType="end"/>
      </w:r>
    </w:p>
    <w:p w14:paraId="04D04CD9" w14:textId="77777777" w:rsidR="0026406A" w:rsidRPr="0026406A" w:rsidRDefault="0026406A">
      <w:pPr>
        <w:pStyle w:val="TOC3"/>
        <w:tabs>
          <w:tab w:val="left" w:pos="1134"/>
          <w:tab w:val="right" w:leader="dot" w:pos="10195"/>
        </w:tabs>
        <w:rPr>
          <w:rFonts w:eastAsiaTheme="minorEastAsia"/>
          <w:noProof/>
          <w:sz w:val="22"/>
          <w:lang w:val="en-US" w:eastAsia="de-DE"/>
        </w:rPr>
      </w:pPr>
      <w:r w:rsidRPr="001552DC">
        <w:rPr>
          <w:noProof/>
        </w:rPr>
        <w:t>4.2.2.</w:t>
      </w:r>
      <w:r w:rsidRPr="0026406A">
        <w:rPr>
          <w:rFonts w:eastAsiaTheme="minorEastAsia"/>
          <w:noProof/>
          <w:sz w:val="22"/>
          <w:lang w:val="en-US" w:eastAsia="de-DE"/>
        </w:rPr>
        <w:tab/>
      </w:r>
      <w:r>
        <w:rPr>
          <w:noProof/>
        </w:rPr>
        <w:t>REAL TIME KINEMATIK</w:t>
      </w:r>
      <w:r>
        <w:rPr>
          <w:noProof/>
        </w:rPr>
        <w:tab/>
      </w:r>
      <w:r>
        <w:rPr>
          <w:noProof/>
        </w:rPr>
        <w:fldChar w:fldCharType="begin"/>
      </w:r>
      <w:r>
        <w:rPr>
          <w:noProof/>
        </w:rPr>
        <w:instrText xml:space="preserve"> PAGEREF _Toc462243394 \h </w:instrText>
      </w:r>
      <w:r>
        <w:rPr>
          <w:noProof/>
        </w:rPr>
      </w:r>
      <w:r>
        <w:rPr>
          <w:noProof/>
        </w:rPr>
        <w:fldChar w:fldCharType="separate"/>
      </w:r>
      <w:r>
        <w:rPr>
          <w:noProof/>
        </w:rPr>
        <w:t>8</w:t>
      </w:r>
      <w:r>
        <w:rPr>
          <w:noProof/>
        </w:rPr>
        <w:fldChar w:fldCharType="end"/>
      </w:r>
    </w:p>
    <w:p w14:paraId="4620DB5A" w14:textId="77777777" w:rsidR="0026406A" w:rsidRPr="0026406A" w:rsidRDefault="0026406A">
      <w:pPr>
        <w:pStyle w:val="TOC3"/>
        <w:tabs>
          <w:tab w:val="left" w:pos="1134"/>
          <w:tab w:val="right" w:leader="dot" w:pos="10195"/>
        </w:tabs>
        <w:rPr>
          <w:rFonts w:eastAsiaTheme="minorEastAsia"/>
          <w:noProof/>
          <w:sz w:val="22"/>
          <w:lang w:val="en-US" w:eastAsia="de-DE"/>
        </w:rPr>
      </w:pPr>
      <w:r w:rsidRPr="001552DC">
        <w:rPr>
          <w:noProof/>
        </w:rPr>
        <w:t>4.2.3.</w:t>
      </w:r>
      <w:r w:rsidRPr="0026406A">
        <w:rPr>
          <w:rFonts w:eastAsiaTheme="minorEastAsia"/>
          <w:noProof/>
          <w:sz w:val="22"/>
          <w:lang w:val="en-US" w:eastAsia="de-DE"/>
        </w:rPr>
        <w:tab/>
      </w:r>
      <w:r>
        <w:rPr>
          <w:noProof/>
        </w:rPr>
        <w:t>PRECISE POINT POSITIONING</w:t>
      </w:r>
      <w:r>
        <w:rPr>
          <w:noProof/>
        </w:rPr>
        <w:tab/>
      </w:r>
      <w:r>
        <w:rPr>
          <w:noProof/>
        </w:rPr>
        <w:fldChar w:fldCharType="begin"/>
      </w:r>
      <w:r>
        <w:rPr>
          <w:noProof/>
        </w:rPr>
        <w:instrText xml:space="preserve"> PAGEREF _Toc462243395 \h </w:instrText>
      </w:r>
      <w:r>
        <w:rPr>
          <w:noProof/>
        </w:rPr>
      </w:r>
      <w:r>
        <w:rPr>
          <w:noProof/>
        </w:rPr>
        <w:fldChar w:fldCharType="separate"/>
      </w:r>
      <w:r>
        <w:rPr>
          <w:noProof/>
        </w:rPr>
        <w:t>8</w:t>
      </w:r>
      <w:r>
        <w:rPr>
          <w:noProof/>
        </w:rPr>
        <w:fldChar w:fldCharType="end"/>
      </w:r>
    </w:p>
    <w:p w14:paraId="758BE036" w14:textId="77777777" w:rsidR="0026406A" w:rsidRPr="0026406A" w:rsidRDefault="0026406A">
      <w:pPr>
        <w:pStyle w:val="TOC3"/>
        <w:tabs>
          <w:tab w:val="left" w:pos="1134"/>
          <w:tab w:val="right" w:leader="dot" w:pos="10195"/>
        </w:tabs>
        <w:rPr>
          <w:rFonts w:eastAsiaTheme="minorEastAsia"/>
          <w:noProof/>
          <w:sz w:val="22"/>
          <w:lang w:val="en-US" w:eastAsia="de-DE"/>
        </w:rPr>
      </w:pPr>
      <w:r w:rsidRPr="001552DC">
        <w:rPr>
          <w:noProof/>
        </w:rPr>
        <w:t>4.2.4.</w:t>
      </w:r>
      <w:r w:rsidRPr="0026406A">
        <w:rPr>
          <w:rFonts w:eastAsiaTheme="minorEastAsia"/>
          <w:noProof/>
          <w:sz w:val="22"/>
          <w:lang w:val="en-US" w:eastAsia="de-DE"/>
        </w:rPr>
        <w:tab/>
      </w:r>
      <w:r>
        <w:rPr>
          <w:noProof/>
        </w:rPr>
        <w:t>DYNAMIC POSITIONING</w:t>
      </w:r>
      <w:r>
        <w:rPr>
          <w:noProof/>
        </w:rPr>
        <w:tab/>
      </w:r>
      <w:r>
        <w:rPr>
          <w:noProof/>
        </w:rPr>
        <w:fldChar w:fldCharType="begin"/>
      </w:r>
      <w:r>
        <w:rPr>
          <w:noProof/>
        </w:rPr>
        <w:instrText xml:space="preserve"> PAGEREF _Toc462243396 \h </w:instrText>
      </w:r>
      <w:r>
        <w:rPr>
          <w:noProof/>
        </w:rPr>
      </w:r>
      <w:r>
        <w:rPr>
          <w:noProof/>
        </w:rPr>
        <w:fldChar w:fldCharType="separate"/>
      </w:r>
      <w:r>
        <w:rPr>
          <w:noProof/>
        </w:rPr>
        <w:t>8</w:t>
      </w:r>
      <w:r>
        <w:rPr>
          <w:noProof/>
        </w:rPr>
        <w:fldChar w:fldCharType="end"/>
      </w:r>
    </w:p>
    <w:p w14:paraId="122573A0" w14:textId="77777777" w:rsidR="0026406A" w:rsidRPr="0026406A" w:rsidRDefault="0026406A">
      <w:pPr>
        <w:pStyle w:val="TOC1"/>
        <w:rPr>
          <w:rFonts w:eastAsiaTheme="minorEastAsia"/>
          <w:b w:val="0"/>
          <w:color w:val="auto"/>
          <w:lang w:val="en-US" w:eastAsia="de-DE"/>
        </w:rPr>
      </w:pPr>
      <w:r w:rsidRPr="001552DC">
        <w:t>5.</w:t>
      </w:r>
      <w:r w:rsidRPr="0026406A">
        <w:rPr>
          <w:rFonts w:eastAsiaTheme="minorEastAsia"/>
          <w:b w:val="0"/>
          <w:color w:val="auto"/>
          <w:lang w:val="en-US" w:eastAsia="de-DE"/>
        </w:rPr>
        <w:tab/>
      </w:r>
      <w:r w:rsidRPr="001552DC">
        <w:t>HIGH ACCURACY SYSTEMS AND SERVICES</w:t>
      </w:r>
      <w:r>
        <w:tab/>
      </w:r>
      <w:r>
        <w:fldChar w:fldCharType="begin"/>
      </w:r>
      <w:r>
        <w:instrText xml:space="preserve"> PAGEREF _Toc462243397 \h </w:instrText>
      </w:r>
      <w:r>
        <w:fldChar w:fldCharType="separate"/>
      </w:r>
      <w:r>
        <w:t>8</w:t>
      </w:r>
      <w:r>
        <w:fldChar w:fldCharType="end"/>
      </w:r>
    </w:p>
    <w:p w14:paraId="41D18C47" w14:textId="77777777" w:rsidR="0026406A" w:rsidRPr="0026406A" w:rsidRDefault="0026406A">
      <w:pPr>
        <w:pStyle w:val="TOC1"/>
        <w:rPr>
          <w:rFonts w:eastAsiaTheme="minorEastAsia"/>
          <w:b w:val="0"/>
          <w:color w:val="auto"/>
          <w:lang w:val="en-US" w:eastAsia="de-DE"/>
        </w:rPr>
      </w:pPr>
      <w:r w:rsidRPr="001552DC">
        <w:t>6.</w:t>
      </w:r>
      <w:r w:rsidRPr="0026406A">
        <w:rPr>
          <w:rFonts w:eastAsiaTheme="minorEastAsia"/>
          <w:b w:val="0"/>
          <w:color w:val="auto"/>
          <w:lang w:val="en-US" w:eastAsia="de-DE"/>
        </w:rPr>
        <w:tab/>
      </w:r>
      <w:r w:rsidRPr="001552DC">
        <w:t>SYSTEM IMPLEMENTATION</w:t>
      </w:r>
      <w:r>
        <w:tab/>
      </w:r>
      <w:r>
        <w:fldChar w:fldCharType="begin"/>
      </w:r>
      <w:r>
        <w:instrText xml:space="preserve"> PAGEREF _Toc462243398 \h </w:instrText>
      </w:r>
      <w:r>
        <w:fldChar w:fldCharType="separate"/>
      </w:r>
      <w:r>
        <w:t>9</w:t>
      </w:r>
      <w:r>
        <w:fldChar w:fldCharType="end"/>
      </w:r>
    </w:p>
    <w:p w14:paraId="1EFF60C1" w14:textId="77777777" w:rsidR="0026406A" w:rsidRPr="0026406A" w:rsidRDefault="0026406A">
      <w:pPr>
        <w:pStyle w:val="TOC1"/>
        <w:rPr>
          <w:rFonts w:eastAsiaTheme="minorEastAsia"/>
          <w:b w:val="0"/>
          <w:color w:val="auto"/>
          <w:lang w:val="en-US" w:eastAsia="de-DE"/>
        </w:rPr>
      </w:pPr>
      <w:r w:rsidRPr="001552DC">
        <w:t>7.</w:t>
      </w:r>
      <w:r w:rsidRPr="0026406A">
        <w:rPr>
          <w:rFonts w:eastAsiaTheme="minorEastAsia"/>
          <w:b w:val="0"/>
          <w:color w:val="auto"/>
          <w:lang w:val="en-US" w:eastAsia="de-DE"/>
        </w:rPr>
        <w:tab/>
      </w:r>
      <w:r>
        <w:t>ACRONYMS AND DEFINITIONS</w:t>
      </w:r>
      <w:r>
        <w:tab/>
      </w:r>
      <w:r>
        <w:fldChar w:fldCharType="begin"/>
      </w:r>
      <w:r>
        <w:instrText xml:space="preserve"> PAGEREF _Toc462243399 \h </w:instrText>
      </w:r>
      <w:r>
        <w:fldChar w:fldCharType="separate"/>
      </w:r>
      <w:r>
        <w:t>9</w:t>
      </w:r>
      <w:r>
        <w:fldChar w:fldCharType="end"/>
      </w:r>
    </w:p>
    <w:p w14:paraId="462F813D" w14:textId="77777777" w:rsidR="0026406A" w:rsidRDefault="0026406A">
      <w:pPr>
        <w:pStyle w:val="TOC2"/>
        <w:rPr>
          <w:rFonts w:eastAsiaTheme="minorEastAsia"/>
          <w:color w:val="auto"/>
          <w:lang w:val="de-DE" w:eastAsia="de-DE"/>
        </w:rPr>
      </w:pPr>
      <w:r w:rsidRPr="001552DC">
        <w:t>7.1.</w:t>
      </w:r>
      <w:r>
        <w:rPr>
          <w:rFonts w:eastAsiaTheme="minorEastAsia"/>
          <w:color w:val="auto"/>
          <w:lang w:val="de-DE" w:eastAsia="de-DE"/>
        </w:rPr>
        <w:tab/>
      </w:r>
      <w:r>
        <w:t>Acronyms</w:t>
      </w:r>
      <w:r>
        <w:tab/>
      </w:r>
      <w:r>
        <w:fldChar w:fldCharType="begin"/>
      </w:r>
      <w:r>
        <w:instrText xml:space="preserve"> PAGEREF _Toc462243400 \h </w:instrText>
      </w:r>
      <w:r>
        <w:fldChar w:fldCharType="separate"/>
      </w:r>
      <w:r>
        <w:t>9</w:t>
      </w:r>
      <w:r>
        <w:fldChar w:fldCharType="end"/>
      </w:r>
    </w:p>
    <w:p w14:paraId="277DD2AF" w14:textId="77777777" w:rsidR="0026406A" w:rsidRDefault="0026406A">
      <w:pPr>
        <w:pStyle w:val="TOC2"/>
        <w:rPr>
          <w:rFonts w:eastAsiaTheme="minorEastAsia"/>
          <w:color w:val="auto"/>
          <w:lang w:val="de-DE" w:eastAsia="de-DE"/>
        </w:rPr>
      </w:pPr>
      <w:r w:rsidRPr="001552DC">
        <w:t>7.2.</w:t>
      </w:r>
      <w:r>
        <w:rPr>
          <w:rFonts w:eastAsiaTheme="minorEastAsia"/>
          <w:color w:val="auto"/>
          <w:lang w:val="de-DE" w:eastAsia="de-DE"/>
        </w:rPr>
        <w:tab/>
      </w:r>
      <w:r>
        <w:t>Definitions</w:t>
      </w:r>
      <w:r>
        <w:tab/>
      </w:r>
      <w:r>
        <w:fldChar w:fldCharType="begin"/>
      </w:r>
      <w:r>
        <w:instrText xml:space="preserve"> PAGEREF _Toc462243401 \h </w:instrText>
      </w:r>
      <w:r>
        <w:fldChar w:fldCharType="separate"/>
      </w:r>
      <w:r>
        <w:t>9</w:t>
      </w:r>
      <w:r>
        <w:fldChar w:fldCharType="end"/>
      </w:r>
    </w:p>
    <w:p w14:paraId="21084F07" w14:textId="77777777" w:rsidR="0026406A" w:rsidRDefault="0026406A">
      <w:pPr>
        <w:pStyle w:val="TOC1"/>
        <w:rPr>
          <w:rFonts w:eastAsiaTheme="minorEastAsia"/>
          <w:b w:val="0"/>
          <w:color w:val="auto"/>
          <w:lang w:val="de-DE" w:eastAsia="de-DE"/>
        </w:rPr>
      </w:pPr>
      <w:r w:rsidRPr="001552DC">
        <w:t>8.</w:t>
      </w:r>
      <w:r>
        <w:rPr>
          <w:rFonts w:eastAsiaTheme="minorEastAsia"/>
          <w:b w:val="0"/>
          <w:color w:val="auto"/>
          <w:lang w:val="de-DE" w:eastAsia="de-DE"/>
        </w:rPr>
        <w:tab/>
      </w:r>
      <w:r w:rsidRPr="001552DC">
        <w:t>REFERENCES</w:t>
      </w:r>
      <w:r>
        <w:tab/>
      </w:r>
      <w:r>
        <w:fldChar w:fldCharType="begin"/>
      </w:r>
      <w:r>
        <w:instrText xml:space="preserve"> PAGEREF _Toc462243402 \h </w:instrText>
      </w:r>
      <w:r>
        <w:fldChar w:fldCharType="separate"/>
      </w:r>
      <w:r>
        <w:t>12</w:t>
      </w:r>
      <w:r>
        <w:fldChar w:fldCharType="end"/>
      </w:r>
    </w:p>
    <w:p w14:paraId="61B36967"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3ADF7CF2" w14:textId="77777777" w:rsidR="0078486B" w:rsidRDefault="002F265A" w:rsidP="00C9558A">
      <w:pPr>
        <w:pStyle w:val="ListofFigures"/>
      </w:pPr>
      <w:r>
        <w:t>List of Tables</w:t>
      </w:r>
    </w:p>
    <w:p w14:paraId="0EF023B6" w14:textId="77777777" w:rsidR="0026406A" w:rsidRPr="0026406A" w:rsidRDefault="00923B4D">
      <w:pPr>
        <w:pStyle w:val="TableofFigures"/>
        <w:rPr>
          <w:rFonts w:eastAsiaTheme="minorEastAsia"/>
          <w:i w:val="0"/>
          <w:noProof/>
          <w:lang w:val="en-US" w:eastAsia="de-DE"/>
        </w:rPr>
      </w:pPr>
      <w:r>
        <w:fldChar w:fldCharType="begin"/>
      </w:r>
      <w:r>
        <w:instrText xml:space="preserve"> TOC \t "Table caption" \c </w:instrText>
      </w:r>
      <w:r>
        <w:fldChar w:fldCharType="separate"/>
      </w:r>
      <w:r w:rsidR="0026406A">
        <w:rPr>
          <w:noProof/>
        </w:rPr>
        <w:t>Table 1</w:t>
      </w:r>
      <w:r w:rsidR="0026406A" w:rsidRPr="0026406A">
        <w:rPr>
          <w:rFonts w:eastAsiaTheme="minorEastAsia"/>
          <w:i w:val="0"/>
          <w:noProof/>
          <w:lang w:val="en-US" w:eastAsia="de-DE"/>
        </w:rPr>
        <w:tab/>
      </w:r>
      <w:r w:rsidR="0026406A">
        <w:rPr>
          <w:noProof/>
        </w:rPr>
        <w:t>Requirements on system and service level parameters for specific maritime operations and applications with demand on high accuracy positioning [3]</w:t>
      </w:r>
      <w:r w:rsidR="0026406A">
        <w:rPr>
          <w:noProof/>
        </w:rPr>
        <w:tab/>
      </w:r>
      <w:r w:rsidR="0026406A">
        <w:rPr>
          <w:noProof/>
        </w:rPr>
        <w:fldChar w:fldCharType="begin"/>
      </w:r>
      <w:r w:rsidR="0026406A">
        <w:rPr>
          <w:noProof/>
        </w:rPr>
        <w:instrText xml:space="preserve"> PAGEREF _Toc462243292 \h </w:instrText>
      </w:r>
      <w:r w:rsidR="0026406A">
        <w:rPr>
          <w:noProof/>
        </w:rPr>
      </w:r>
      <w:r w:rsidR="0026406A">
        <w:rPr>
          <w:noProof/>
        </w:rPr>
        <w:fldChar w:fldCharType="separate"/>
      </w:r>
      <w:r w:rsidR="0026406A">
        <w:rPr>
          <w:noProof/>
        </w:rPr>
        <w:t>5</w:t>
      </w:r>
      <w:r w:rsidR="0026406A">
        <w:rPr>
          <w:noProof/>
        </w:rPr>
        <w:fldChar w:fldCharType="end"/>
      </w:r>
    </w:p>
    <w:p w14:paraId="2D96A31B" w14:textId="77777777" w:rsidR="0026406A" w:rsidRPr="0026406A" w:rsidRDefault="0026406A">
      <w:pPr>
        <w:pStyle w:val="TableofFigures"/>
        <w:rPr>
          <w:rFonts w:eastAsiaTheme="minorEastAsia"/>
          <w:i w:val="0"/>
          <w:noProof/>
          <w:lang w:val="en-US" w:eastAsia="de-DE"/>
        </w:rPr>
      </w:pPr>
      <w:r>
        <w:rPr>
          <w:noProof/>
        </w:rPr>
        <w:t>Table 2</w:t>
      </w:r>
      <w:r w:rsidRPr="0026406A">
        <w:rPr>
          <w:rFonts w:eastAsiaTheme="minorEastAsia"/>
          <w:i w:val="0"/>
          <w:noProof/>
          <w:lang w:val="en-US" w:eastAsia="de-DE"/>
        </w:rPr>
        <w:tab/>
      </w:r>
      <w:r>
        <w:rPr>
          <w:noProof/>
        </w:rPr>
        <w:t>Use Cases for high accuracy positioning</w:t>
      </w:r>
      <w:r>
        <w:rPr>
          <w:noProof/>
        </w:rPr>
        <w:tab/>
      </w:r>
      <w:r>
        <w:rPr>
          <w:noProof/>
        </w:rPr>
        <w:fldChar w:fldCharType="begin"/>
      </w:r>
      <w:r>
        <w:rPr>
          <w:noProof/>
        </w:rPr>
        <w:instrText xml:space="preserve"> PAGEREF _Toc462243293 \h </w:instrText>
      </w:r>
      <w:r>
        <w:rPr>
          <w:noProof/>
        </w:rPr>
      </w:r>
      <w:r>
        <w:rPr>
          <w:noProof/>
        </w:rPr>
        <w:fldChar w:fldCharType="separate"/>
      </w:r>
      <w:r>
        <w:rPr>
          <w:noProof/>
        </w:rPr>
        <w:t>7</w:t>
      </w:r>
      <w:r>
        <w:rPr>
          <w:noProof/>
        </w:rPr>
        <w:fldChar w:fldCharType="end"/>
      </w:r>
    </w:p>
    <w:p w14:paraId="06FC202C" w14:textId="77777777" w:rsidR="0026406A" w:rsidRPr="0026406A" w:rsidRDefault="0026406A">
      <w:pPr>
        <w:pStyle w:val="TableofFigures"/>
        <w:rPr>
          <w:rFonts w:eastAsiaTheme="minorEastAsia"/>
          <w:i w:val="0"/>
          <w:noProof/>
          <w:lang w:val="en-US" w:eastAsia="de-DE"/>
        </w:rPr>
      </w:pPr>
      <w:r>
        <w:rPr>
          <w:noProof/>
        </w:rPr>
        <w:t>Table 3</w:t>
      </w:r>
      <w:r w:rsidRPr="0026406A">
        <w:rPr>
          <w:rFonts w:eastAsiaTheme="minorEastAsia"/>
          <w:i w:val="0"/>
          <w:noProof/>
          <w:lang w:val="en-US" w:eastAsia="de-DE"/>
        </w:rPr>
        <w:tab/>
      </w:r>
      <w:r>
        <w:rPr>
          <w:noProof/>
        </w:rPr>
        <w:t>Methods/Techniques  vs. Use Cases</w:t>
      </w:r>
      <w:r>
        <w:rPr>
          <w:noProof/>
        </w:rPr>
        <w:tab/>
      </w:r>
      <w:r>
        <w:rPr>
          <w:noProof/>
        </w:rPr>
        <w:fldChar w:fldCharType="begin"/>
      </w:r>
      <w:r>
        <w:rPr>
          <w:noProof/>
        </w:rPr>
        <w:instrText xml:space="preserve"> PAGEREF _Toc462243294 \h </w:instrText>
      </w:r>
      <w:r>
        <w:rPr>
          <w:noProof/>
        </w:rPr>
      </w:r>
      <w:r>
        <w:rPr>
          <w:noProof/>
        </w:rPr>
        <w:fldChar w:fldCharType="separate"/>
      </w:r>
      <w:r>
        <w:rPr>
          <w:noProof/>
        </w:rPr>
        <w:t>8</w:t>
      </w:r>
      <w:r>
        <w:rPr>
          <w:noProof/>
        </w:rPr>
        <w:fldChar w:fldCharType="end"/>
      </w:r>
    </w:p>
    <w:p w14:paraId="116AF7E7" w14:textId="77777777" w:rsidR="0026406A" w:rsidRPr="0026406A" w:rsidRDefault="0026406A">
      <w:pPr>
        <w:pStyle w:val="TableofFigures"/>
        <w:rPr>
          <w:rFonts w:eastAsiaTheme="minorEastAsia"/>
          <w:i w:val="0"/>
          <w:noProof/>
          <w:lang w:val="en-US" w:eastAsia="de-DE"/>
        </w:rPr>
      </w:pPr>
      <w:r>
        <w:rPr>
          <w:noProof/>
        </w:rPr>
        <w:t>Table 4</w:t>
      </w:r>
      <w:r w:rsidRPr="0026406A">
        <w:rPr>
          <w:rFonts w:eastAsiaTheme="minorEastAsia"/>
          <w:i w:val="0"/>
          <w:noProof/>
          <w:lang w:val="en-US" w:eastAsia="de-DE"/>
        </w:rPr>
        <w:tab/>
      </w:r>
      <w:r>
        <w:rPr>
          <w:noProof/>
        </w:rPr>
        <w:t>Performance levels of RTK services enabling high-accurate positioning in harbours</w:t>
      </w:r>
      <w:r>
        <w:rPr>
          <w:noProof/>
        </w:rPr>
        <w:tab/>
      </w:r>
      <w:r>
        <w:rPr>
          <w:noProof/>
        </w:rPr>
        <w:fldChar w:fldCharType="begin"/>
      </w:r>
      <w:r>
        <w:rPr>
          <w:noProof/>
        </w:rPr>
        <w:instrText xml:space="preserve"> PAGEREF _Toc462243295 \h </w:instrText>
      </w:r>
      <w:r>
        <w:rPr>
          <w:noProof/>
        </w:rPr>
      </w:r>
      <w:r>
        <w:rPr>
          <w:noProof/>
        </w:rPr>
        <w:fldChar w:fldCharType="separate"/>
      </w:r>
      <w:r>
        <w:rPr>
          <w:noProof/>
        </w:rPr>
        <w:t>15</w:t>
      </w:r>
      <w:r>
        <w:rPr>
          <w:noProof/>
        </w:rPr>
        <w:fldChar w:fldCharType="end"/>
      </w:r>
    </w:p>
    <w:p w14:paraId="427EC4E7" w14:textId="77777777" w:rsidR="00161325" w:rsidRPr="00C91630" w:rsidRDefault="00923B4D" w:rsidP="00923B4D">
      <w:pPr>
        <w:pStyle w:val="BodyText"/>
      </w:pPr>
      <w:r>
        <w:fldChar w:fldCharType="end"/>
      </w:r>
    </w:p>
    <w:p w14:paraId="1454B9C6" w14:textId="77777777" w:rsidR="00994D97" w:rsidRDefault="00994D97" w:rsidP="00C9558A">
      <w:pPr>
        <w:pStyle w:val="ListofFigures"/>
      </w:pPr>
      <w:r w:rsidRPr="00441393">
        <w:t>List of Figures</w:t>
      </w:r>
    </w:p>
    <w:p w14:paraId="086813C5" w14:textId="77777777" w:rsidR="0026406A" w:rsidRPr="0026406A" w:rsidRDefault="00923B4D">
      <w:pPr>
        <w:pStyle w:val="TableofFigures"/>
        <w:rPr>
          <w:rFonts w:eastAsiaTheme="minorEastAsia"/>
          <w:i w:val="0"/>
          <w:noProof/>
          <w:lang w:val="en-US" w:eastAsia="de-DE"/>
        </w:rPr>
      </w:pPr>
      <w:r>
        <w:fldChar w:fldCharType="begin"/>
      </w:r>
      <w:r>
        <w:instrText xml:space="preserve"> TOC \t "Figure caption" \c </w:instrText>
      </w:r>
      <w:r>
        <w:fldChar w:fldCharType="separate"/>
      </w:r>
      <w:r w:rsidR="0026406A">
        <w:rPr>
          <w:noProof/>
        </w:rPr>
        <w:t>Figure 1</w:t>
      </w:r>
      <w:r w:rsidR="0026406A" w:rsidRPr="0026406A">
        <w:rPr>
          <w:rFonts w:eastAsiaTheme="minorEastAsia"/>
          <w:i w:val="0"/>
          <w:noProof/>
          <w:lang w:val="en-US" w:eastAsia="de-DE"/>
        </w:rPr>
        <w:tab/>
      </w:r>
      <w:r w:rsidR="0026406A">
        <w:rPr>
          <w:noProof/>
        </w:rPr>
        <w:t>Main stages of GNSS data processing during service provision</w:t>
      </w:r>
      <w:r w:rsidR="0026406A">
        <w:rPr>
          <w:noProof/>
        </w:rPr>
        <w:tab/>
      </w:r>
      <w:r w:rsidR="0026406A">
        <w:rPr>
          <w:noProof/>
        </w:rPr>
        <w:fldChar w:fldCharType="begin"/>
      </w:r>
      <w:r w:rsidR="0026406A">
        <w:rPr>
          <w:noProof/>
        </w:rPr>
        <w:instrText xml:space="preserve"> PAGEREF _Toc462243296 \h </w:instrText>
      </w:r>
      <w:r w:rsidR="0026406A">
        <w:rPr>
          <w:noProof/>
        </w:rPr>
      </w:r>
      <w:r w:rsidR="0026406A">
        <w:rPr>
          <w:noProof/>
        </w:rPr>
        <w:fldChar w:fldCharType="separate"/>
      </w:r>
      <w:r w:rsidR="0026406A">
        <w:rPr>
          <w:noProof/>
        </w:rPr>
        <w:t>16</w:t>
      </w:r>
      <w:r w:rsidR="0026406A">
        <w:rPr>
          <w:noProof/>
        </w:rPr>
        <w:fldChar w:fldCharType="end"/>
      </w:r>
    </w:p>
    <w:p w14:paraId="1BCB2AC2" w14:textId="77777777" w:rsidR="0026406A" w:rsidRPr="0026406A" w:rsidRDefault="0026406A">
      <w:pPr>
        <w:pStyle w:val="TableofFigures"/>
        <w:rPr>
          <w:rFonts w:eastAsiaTheme="minorEastAsia"/>
          <w:i w:val="0"/>
          <w:noProof/>
          <w:lang w:val="en-US" w:eastAsia="de-DE"/>
        </w:rPr>
      </w:pPr>
      <w:r>
        <w:rPr>
          <w:noProof/>
        </w:rPr>
        <w:t>Figure 2</w:t>
      </w:r>
      <w:r w:rsidRPr="0026406A">
        <w:rPr>
          <w:rFonts w:eastAsiaTheme="minorEastAsia"/>
          <w:i w:val="0"/>
          <w:noProof/>
          <w:lang w:val="en-US" w:eastAsia="de-DE"/>
        </w:rPr>
        <w:tab/>
      </w:r>
      <w:r>
        <w:rPr>
          <w:noProof/>
        </w:rPr>
        <w:t>Implementation of a phase-based DGNSS service taking into account supported transmission</w:t>
      </w:r>
      <w:r>
        <w:rPr>
          <w:noProof/>
        </w:rPr>
        <w:tab/>
      </w:r>
      <w:r>
        <w:rPr>
          <w:noProof/>
        </w:rPr>
        <w:fldChar w:fldCharType="begin"/>
      </w:r>
      <w:r>
        <w:rPr>
          <w:noProof/>
        </w:rPr>
        <w:instrText xml:space="preserve"> PAGEREF _Toc462243297 \h </w:instrText>
      </w:r>
      <w:r>
        <w:rPr>
          <w:noProof/>
        </w:rPr>
      </w:r>
      <w:r>
        <w:rPr>
          <w:noProof/>
        </w:rPr>
        <w:fldChar w:fldCharType="separate"/>
      </w:r>
      <w:r>
        <w:rPr>
          <w:noProof/>
        </w:rPr>
        <w:t>17</w:t>
      </w:r>
      <w:r>
        <w:rPr>
          <w:noProof/>
        </w:rPr>
        <w:fldChar w:fldCharType="end"/>
      </w:r>
    </w:p>
    <w:p w14:paraId="2B4CE816" w14:textId="77777777" w:rsidR="005E4659" w:rsidRDefault="00923B4D" w:rsidP="007D1805">
      <w:pPr>
        <w:pStyle w:val="TableofFigures"/>
      </w:pPr>
      <w:r>
        <w:fldChar w:fldCharType="end"/>
      </w:r>
    </w:p>
    <w:p w14:paraId="40704F43" w14:textId="77777777" w:rsidR="00B07717" w:rsidRPr="00161325" w:rsidRDefault="00B07717" w:rsidP="007D1805">
      <w:pPr>
        <w:pStyle w:val="TableofFigures"/>
      </w:pPr>
    </w:p>
    <w:p w14:paraId="2F9D8AD1" w14:textId="77777777" w:rsidR="00790277" w:rsidRPr="0078486B" w:rsidRDefault="00790277" w:rsidP="003274DB">
      <w:pPr>
        <w:rPr>
          <w:lang w:val="fr-FR"/>
        </w:rPr>
        <w:sectPr w:rsidR="00790277" w:rsidRPr="0078486B"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14:paraId="49E346B9" w14:textId="5782FAE0" w:rsidR="004944C8" w:rsidRDefault="004334CC" w:rsidP="00DE2814">
      <w:pPr>
        <w:pStyle w:val="Heading1"/>
      </w:pPr>
      <w:bookmarkStart w:id="2" w:name="_Toc462243385"/>
      <w:r>
        <w:lastRenderedPageBreak/>
        <w:t>P</w:t>
      </w:r>
      <w:r w:rsidR="0026406A">
        <w:t>URPOSE</w:t>
      </w:r>
      <w:r>
        <w:t>, SCOPE AND STRUCTURE OF THE DOCUMENT</w:t>
      </w:r>
      <w:bookmarkEnd w:id="2"/>
    </w:p>
    <w:p w14:paraId="2F1CF608" w14:textId="77777777" w:rsidR="004944C8" w:rsidRDefault="004944C8" w:rsidP="004944C8">
      <w:pPr>
        <w:pStyle w:val="Heading1separatationline"/>
      </w:pPr>
    </w:p>
    <w:p w14:paraId="66FC25D9" w14:textId="5D2B67A7" w:rsidR="00A36772" w:rsidRDefault="00891414" w:rsidP="00A36772">
      <w:pPr>
        <w:pStyle w:val="BodyText"/>
        <w:jc w:val="both"/>
      </w:pPr>
      <w:r>
        <w:t xml:space="preserve">Over the last decades, Global Navigation Satellite Systems (GNSS) have evolved as primary mean in the maritime community for </w:t>
      </w:r>
      <w:r w:rsidR="00531E38">
        <w:t>worldwide</w:t>
      </w:r>
      <w:r>
        <w:t xml:space="preserve"> absolute position fixing. </w:t>
      </w:r>
      <w:r w:rsidR="00486D07">
        <w:t xml:space="preserve">By using one </w:t>
      </w:r>
      <w:r>
        <w:t xml:space="preserve">of </w:t>
      </w:r>
      <w:r w:rsidR="00486D07">
        <w:t xml:space="preserve">the </w:t>
      </w:r>
      <w:r>
        <w:t>first GNSS (GPS, GLONASS) horizontal position accuracies (HPA) in the order of several</w:t>
      </w:r>
      <w:r w:rsidR="006A434C">
        <w:t xml:space="preserve"> </w:t>
      </w:r>
      <w:r>
        <w:t xml:space="preserve">10 meters became possible. In the nineties, GNSS augmentation systems such as IALA Beacon DGNSS </w:t>
      </w:r>
      <w:r w:rsidR="006A434C" w:rsidRPr="006A434C">
        <w:t>[1]</w:t>
      </w:r>
      <w:r w:rsidR="006A434C">
        <w:t xml:space="preserve">[2] </w:t>
      </w:r>
      <w:r>
        <w:t xml:space="preserve">has been developed and established to meet the requirements on position accuracy and integrity for ship’s navigation in coastal areas. Currently operational GNSS enable </w:t>
      </w:r>
      <w:r w:rsidR="00930E71">
        <w:t xml:space="preserve">horizontal </w:t>
      </w:r>
      <w:r>
        <w:t xml:space="preserve">position accuracies of few meters under nominal conditions. </w:t>
      </w:r>
    </w:p>
    <w:p w14:paraId="58DF1D1D" w14:textId="62E3F9A4" w:rsidR="00A36772" w:rsidRDefault="00A36772" w:rsidP="00A36772">
      <w:pPr>
        <w:pStyle w:val="BodyText"/>
        <w:jc w:val="both"/>
      </w:pPr>
      <w:r w:rsidRPr="00A36772">
        <w:t xml:space="preserve">Specific applications or manoeuvres, as for example automatic docking but also the passing </w:t>
      </w:r>
      <w:r w:rsidR="00964B9E">
        <w:t xml:space="preserve">and operation </w:t>
      </w:r>
      <w:r w:rsidRPr="00A36772">
        <w:t xml:space="preserve">of vessels in critical areas, may require very </w:t>
      </w:r>
      <w:r w:rsidR="00930E71">
        <w:t>accurate</w:t>
      </w:r>
      <w:r w:rsidR="00930E71" w:rsidRPr="00A36772">
        <w:t xml:space="preserve"> </w:t>
      </w:r>
      <w:r w:rsidRPr="00A36772">
        <w:t>positioning information for their safe and efficient execution.</w:t>
      </w:r>
    </w:p>
    <w:p w14:paraId="05176E0C" w14:textId="61AFA6F7" w:rsidR="0042565E" w:rsidRDefault="00486D07" w:rsidP="00A36772">
      <w:pPr>
        <w:pStyle w:val="BodyText"/>
        <w:jc w:val="both"/>
      </w:pPr>
      <w:r>
        <w:t xml:space="preserve">To </w:t>
      </w:r>
      <w:r w:rsidR="00B91F4A">
        <w:t>meet</w:t>
      </w:r>
      <w:r>
        <w:t xml:space="preserve"> </w:t>
      </w:r>
      <w:r w:rsidR="003A3EA3">
        <w:t xml:space="preserve">this </w:t>
      </w:r>
      <w:r w:rsidR="00B91F4A">
        <w:t>requirement</w:t>
      </w:r>
      <w:r w:rsidR="003A3EA3">
        <w:t>,</w:t>
      </w:r>
      <w:r w:rsidR="00891414">
        <w:t xml:space="preserve"> additional systems</w:t>
      </w:r>
      <w:r w:rsidR="00964B9E">
        <w:t>,</w:t>
      </w:r>
      <w:r w:rsidR="00891414">
        <w:t xml:space="preserve"> </w:t>
      </w:r>
      <w:r w:rsidR="00964B9E">
        <w:t xml:space="preserve">services </w:t>
      </w:r>
      <w:r w:rsidR="00420564">
        <w:t>and</w:t>
      </w:r>
      <w:r w:rsidR="00B91F4A">
        <w:t>/or</w:t>
      </w:r>
      <w:r w:rsidR="00420564">
        <w:t xml:space="preserve"> techniques </w:t>
      </w:r>
      <w:r w:rsidR="00891414">
        <w:t>are necessary</w:t>
      </w:r>
      <w:r w:rsidR="00B91F4A">
        <w:t xml:space="preserve"> to implement. </w:t>
      </w:r>
      <w:r w:rsidR="00531E38">
        <w:t xml:space="preserve">Appropriate approaches are </w:t>
      </w:r>
      <w:r w:rsidR="00930E71">
        <w:t xml:space="preserve">for example </w:t>
      </w:r>
      <w:r w:rsidR="00B91F4A">
        <w:t xml:space="preserve">the extension of </w:t>
      </w:r>
      <w:r>
        <w:t xml:space="preserve">GNSS </w:t>
      </w:r>
      <w:r w:rsidR="00B91F4A">
        <w:t xml:space="preserve">with augmentation systems </w:t>
      </w:r>
      <w:r>
        <w:t xml:space="preserve">or </w:t>
      </w:r>
      <w:r w:rsidR="00B91F4A">
        <w:t xml:space="preserve">the use of </w:t>
      </w:r>
      <w:r w:rsidR="00A36772">
        <w:t>systems</w:t>
      </w:r>
      <w:r w:rsidR="00B91F4A">
        <w:t xml:space="preserve"> </w:t>
      </w:r>
      <w:r w:rsidR="00531E38">
        <w:t xml:space="preserve">supporting alternative </w:t>
      </w:r>
      <w:r w:rsidR="00B91F4A">
        <w:t>localisation methods</w:t>
      </w:r>
      <w:r w:rsidR="00891414">
        <w:t xml:space="preserve">. </w:t>
      </w:r>
    </w:p>
    <w:p w14:paraId="11DD534A" w14:textId="25E2FDA3" w:rsidR="00D81302" w:rsidRPr="000C696B" w:rsidRDefault="000C696B" w:rsidP="0009726F">
      <w:pPr>
        <w:pStyle w:val="BodyText"/>
        <w:jc w:val="both"/>
      </w:pPr>
      <w:r w:rsidRPr="000C696B">
        <w:t xml:space="preserve">This Guideline describes maritime systems and services, which enable high accuracy positioning in specific areas with safety related </w:t>
      </w:r>
      <w:r>
        <w:t>requirements</w:t>
      </w:r>
      <w:r w:rsidRPr="000C696B">
        <w:t xml:space="preserve">. </w:t>
      </w:r>
      <w:r w:rsidRPr="000C696B">
        <w:rPr>
          <w:lang w:val="en-US"/>
        </w:rPr>
        <w:t xml:space="preserve">Such specific </w:t>
      </w:r>
      <w:r w:rsidRPr="000C696B">
        <w:t>areas are waterways and traffic zones with limited manoeuvring space, ports and harbours and areas with increased risks of collisions and groundings.</w:t>
      </w:r>
      <w:r w:rsidR="00D81302" w:rsidRPr="000C696B">
        <w:t xml:space="preserve"> </w:t>
      </w:r>
    </w:p>
    <w:p w14:paraId="1DF75156" w14:textId="67769E60" w:rsidR="00F64820" w:rsidRDefault="00F64820" w:rsidP="0009726F">
      <w:pPr>
        <w:pStyle w:val="BodyText"/>
        <w:jc w:val="both"/>
      </w:pPr>
      <w:r>
        <w:t>The term “h</w:t>
      </w:r>
      <w:r w:rsidRPr="003D345F">
        <w:t>igh accuracy</w:t>
      </w:r>
      <w:r>
        <w:t xml:space="preserve"> positioning” in this</w:t>
      </w:r>
      <w:r w:rsidRPr="003D345F">
        <w:t xml:space="preserve"> Guideline define</w:t>
      </w:r>
      <w:r>
        <w:t>s</w:t>
      </w:r>
      <w:r w:rsidRPr="003D345F">
        <w:t xml:space="preserve"> horizontal, and </w:t>
      </w:r>
      <w:r>
        <w:t>for</w:t>
      </w:r>
      <w:r w:rsidRPr="003D345F">
        <w:t xml:space="preserve"> some applications vertical </w:t>
      </w:r>
      <w:r>
        <w:t xml:space="preserve">positioning accuracies </w:t>
      </w:r>
      <w:r w:rsidR="000C696B">
        <w:t>at sub-</w:t>
      </w:r>
      <w:r w:rsidRPr="003D345F">
        <w:t>met</w:t>
      </w:r>
      <w:r w:rsidR="000C696B">
        <w:t>er level</w:t>
      </w:r>
      <w:r>
        <w:t>.</w:t>
      </w:r>
    </w:p>
    <w:p w14:paraId="68F92F04" w14:textId="22F378C0" w:rsidR="004334CC" w:rsidRPr="00D97D08" w:rsidRDefault="000C696B" w:rsidP="004334CC">
      <w:pPr>
        <w:pStyle w:val="BodyText"/>
        <w:jc w:val="both"/>
      </w:pPr>
      <w:r>
        <w:t xml:space="preserve">Based on the </w:t>
      </w:r>
      <w:r w:rsidR="004334CC" w:rsidRPr="00D97D08">
        <w:t>requirements on high accuracy systems defined by IMO resolutions as well as additional user demands</w:t>
      </w:r>
      <w:r>
        <w:t xml:space="preserve"> the document lists </w:t>
      </w:r>
      <w:r w:rsidR="004334CC" w:rsidRPr="00D97D08">
        <w:t xml:space="preserve">use cases, which </w:t>
      </w:r>
      <w:r w:rsidR="004334CC">
        <w:t xml:space="preserve">are in relation </w:t>
      </w:r>
      <w:r w:rsidR="004334CC" w:rsidRPr="00D97D08">
        <w:t>to high accuracy po</w:t>
      </w:r>
      <w:r w:rsidR="004334CC">
        <w:t>s</w:t>
      </w:r>
      <w:r w:rsidR="004334CC" w:rsidRPr="00D97D08">
        <w:t>i</w:t>
      </w:r>
      <w:r w:rsidR="004334CC">
        <w:t>ti</w:t>
      </w:r>
      <w:r w:rsidR="004334CC" w:rsidRPr="00D97D08">
        <w:t>oning.</w:t>
      </w:r>
      <w:r w:rsidR="004334CC">
        <w:t xml:space="preserve"> </w:t>
      </w:r>
      <w:r>
        <w:t xml:space="preserve">Furthermore </w:t>
      </w:r>
      <w:r w:rsidR="004334CC" w:rsidRPr="00D97D08">
        <w:t>basic techniques</w:t>
      </w:r>
      <w:r>
        <w:t xml:space="preserve"> and methods are described,</w:t>
      </w:r>
      <w:r w:rsidR="004334CC" w:rsidRPr="00D97D08">
        <w:t xml:space="preserve"> </w:t>
      </w:r>
      <w:r w:rsidR="004334CC">
        <w:t xml:space="preserve">which are </w:t>
      </w:r>
      <w:r>
        <w:t>suitable</w:t>
      </w:r>
      <w:r w:rsidR="004334CC">
        <w:t xml:space="preserve"> to achieve </w:t>
      </w:r>
      <w:r w:rsidR="004334CC" w:rsidRPr="00D97D08">
        <w:t xml:space="preserve">high accuracy ranging and positioning. </w:t>
      </w:r>
    </w:p>
    <w:p w14:paraId="57B36B7A" w14:textId="39992FAF" w:rsidR="004334CC" w:rsidRDefault="004334CC" w:rsidP="00E65CC0">
      <w:pPr>
        <w:pStyle w:val="BodyText"/>
        <w:jc w:val="both"/>
      </w:pPr>
      <w:r w:rsidRPr="00D97D08">
        <w:t xml:space="preserve">The Annexes are prepared as placeholder for a consecutive update of </w:t>
      </w:r>
      <w:r w:rsidR="000C696B">
        <w:t xml:space="preserve">available and </w:t>
      </w:r>
      <w:r w:rsidRPr="00D97D08">
        <w:t xml:space="preserve">possible </w:t>
      </w:r>
      <w:r w:rsidR="000C696B">
        <w:t xml:space="preserve">solutions for </w:t>
      </w:r>
      <w:r w:rsidRPr="00D97D08">
        <w:t xml:space="preserve">systems and services and contain </w:t>
      </w:r>
      <w:r w:rsidR="000C696B">
        <w:t xml:space="preserve">the </w:t>
      </w:r>
      <w:r w:rsidRPr="00D97D08">
        <w:t>technical details within the scope of the design and implementation principles.</w:t>
      </w:r>
      <w:r w:rsidR="00E65CC0">
        <w:t xml:space="preserve"> </w:t>
      </w:r>
    </w:p>
    <w:p w14:paraId="5ACDBE7F" w14:textId="77777777" w:rsidR="000C696B" w:rsidRDefault="000C696B" w:rsidP="000C696B">
      <w:pPr>
        <w:pStyle w:val="BodyText"/>
        <w:jc w:val="both"/>
      </w:pPr>
      <w:r>
        <w:t>The document serves as information for stakeholders, operators and end users and supports</w:t>
      </w:r>
      <w:r w:rsidRPr="00D97D08">
        <w:t xml:space="preserve"> the harmonization between service provision and their utilisation at shipside.</w:t>
      </w:r>
    </w:p>
    <w:p w14:paraId="16BC508F" w14:textId="1DE88076" w:rsidR="00A36772" w:rsidRDefault="00600738" w:rsidP="0009726F">
      <w:pPr>
        <w:pStyle w:val="BodyText"/>
        <w:jc w:val="both"/>
      </w:pPr>
      <w:r>
        <w:t>T</w:t>
      </w:r>
      <w:r w:rsidR="00A36772">
        <w:t>h</w:t>
      </w:r>
      <w:r w:rsidR="003D5F1F">
        <w:t>is</w:t>
      </w:r>
      <w:r w:rsidR="00A36772">
        <w:t xml:space="preserve"> guideline </w:t>
      </w:r>
      <w:r w:rsidR="003D5F1F">
        <w:t xml:space="preserve">has drawn up </w:t>
      </w:r>
      <w:r>
        <w:t>a</w:t>
      </w:r>
      <w:r w:rsidR="003D5F1F">
        <w:t>s</w:t>
      </w:r>
      <w:r>
        <w:t xml:space="preserve"> additional</w:t>
      </w:r>
      <w:r w:rsidR="00A36772">
        <w:t xml:space="preserve"> </w:t>
      </w:r>
      <w:r w:rsidR="003D5F1F">
        <w:t xml:space="preserve">input </w:t>
      </w:r>
      <w:r w:rsidR="00A36772">
        <w:t>for the further harmonisation of PNT-relevant service provision in the maritime domain.</w:t>
      </w:r>
    </w:p>
    <w:p w14:paraId="6F4004DF" w14:textId="77777777" w:rsidR="003D345F" w:rsidRDefault="003D345F" w:rsidP="003D345F">
      <w:pPr>
        <w:pStyle w:val="Heading1"/>
      </w:pPr>
      <w:bookmarkStart w:id="3" w:name="_Toc462243386"/>
      <w:r>
        <w:t>REQUIREMENTS</w:t>
      </w:r>
      <w:bookmarkEnd w:id="3"/>
    </w:p>
    <w:p w14:paraId="0607D780" w14:textId="77777777" w:rsidR="003D345F" w:rsidRDefault="003D345F" w:rsidP="003D345F">
      <w:pPr>
        <w:pStyle w:val="Heading1separatationline"/>
      </w:pPr>
    </w:p>
    <w:p w14:paraId="1D61BFB5" w14:textId="008FF8EF" w:rsidR="003564EF" w:rsidRDefault="00F64820" w:rsidP="003564EF">
      <w:pPr>
        <w:pStyle w:val="BodyText"/>
        <w:jc w:val="both"/>
      </w:pPr>
      <w:r>
        <w:t>M</w:t>
      </w:r>
      <w:r w:rsidR="00E65CC0">
        <w:t>inimum requirements on position and integrity are defined in IMO Res. A.1046 (27) [4]. The</w:t>
      </w:r>
      <w:r>
        <w:t>rein</w:t>
      </w:r>
      <w:r w:rsidR="00E65CC0">
        <w:t xml:space="preserve"> </w:t>
      </w:r>
      <w:r>
        <w:t xml:space="preserve">positioning accuracies for the shipping and navigation in </w:t>
      </w:r>
      <w:r w:rsidR="00E65CC0">
        <w:t xml:space="preserve">ocean </w:t>
      </w:r>
      <w:r>
        <w:t xml:space="preserve">waters, coastal regions and/or </w:t>
      </w:r>
      <w:r w:rsidR="00E65CC0">
        <w:t>port approach</w:t>
      </w:r>
      <w:r>
        <w:t xml:space="preserve">es are addressed. </w:t>
      </w:r>
    </w:p>
    <w:p w14:paraId="1252FF20" w14:textId="405A62DD" w:rsidR="006C5453" w:rsidRDefault="00F64820" w:rsidP="00437700">
      <w:pPr>
        <w:pStyle w:val="BodyText"/>
        <w:jc w:val="both"/>
      </w:pPr>
      <w:r>
        <w:t xml:space="preserve">The defined </w:t>
      </w:r>
      <w:r w:rsidR="000C696B">
        <w:t xml:space="preserve">sub-meter </w:t>
      </w:r>
      <w:r>
        <w:t xml:space="preserve">level of accuracy </w:t>
      </w:r>
      <w:r w:rsidR="006A434C">
        <w:t xml:space="preserve">is </w:t>
      </w:r>
      <w:r>
        <w:t xml:space="preserve">only </w:t>
      </w:r>
      <w:r w:rsidR="003564EF">
        <w:t xml:space="preserve">in conformity with </w:t>
      </w:r>
      <w:r w:rsidR="006C5453" w:rsidRPr="003D345F">
        <w:t xml:space="preserve">IMO Resolution A.915(22) </w:t>
      </w:r>
      <w:r w:rsidR="00437700">
        <w:t xml:space="preserve">providing </w:t>
      </w:r>
      <w:r w:rsidR="006C5453">
        <w:t>the “</w:t>
      </w:r>
      <w:r w:rsidR="006C5453" w:rsidRPr="003D345F">
        <w:t>Revised Maritime Policy and Requirements for a Future Global Navigation Satellite System (GNSS)</w:t>
      </w:r>
      <w:r w:rsidR="006C5453">
        <w:t xml:space="preserve">” </w:t>
      </w:r>
      <w:r w:rsidR="006A434C">
        <w:t>[3]</w:t>
      </w:r>
      <w:r w:rsidR="00437700">
        <w:t xml:space="preserve">. In the </w:t>
      </w:r>
      <w:r w:rsidR="006C5453">
        <w:t xml:space="preserve">appendix 3 </w:t>
      </w:r>
      <w:r w:rsidR="00930E71">
        <w:t xml:space="preserve">of this resolution </w:t>
      </w:r>
      <w:r w:rsidR="006C5453">
        <w:t xml:space="preserve">three tables with minimum maritime user </w:t>
      </w:r>
      <w:r w:rsidR="006C5453" w:rsidRPr="003D345F">
        <w:t xml:space="preserve">requirements for </w:t>
      </w:r>
      <w:r w:rsidR="006C5453">
        <w:t xml:space="preserve">positioning for different operations and </w:t>
      </w:r>
      <w:r w:rsidR="006C5453" w:rsidRPr="003D345F">
        <w:t>applications</w:t>
      </w:r>
      <w:r w:rsidR="007319E0">
        <w:rPr>
          <w:rStyle w:val="FootnoteReference"/>
        </w:rPr>
        <w:footnoteReference w:id="1"/>
      </w:r>
      <w:r w:rsidR="00C40872">
        <w:t xml:space="preserve"> </w:t>
      </w:r>
      <w:r w:rsidR="00437700">
        <w:t xml:space="preserve">are given, </w:t>
      </w:r>
      <w:r w:rsidR="007319E0">
        <w:t xml:space="preserve">whereby </w:t>
      </w:r>
      <w:r w:rsidR="00047A5C" w:rsidRPr="003D345F">
        <w:t>high accuracy</w:t>
      </w:r>
      <w:r w:rsidR="005D2502">
        <w:t xml:space="preserve"> </w:t>
      </w:r>
      <w:r w:rsidR="00047A5C">
        <w:t xml:space="preserve">requirements </w:t>
      </w:r>
      <w:r w:rsidR="000C696B">
        <w:t xml:space="preserve">at sub-meter level </w:t>
      </w:r>
      <w:r w:rsidR="00437700">
        <w:t xml:space="preserve">are addressed to </w:t>
      </w:r>
      <w:r w:rsidR="007319E0">
        <w:t>following operations and applications:</w:t>
      </w:r>
    </w:p>
    <w:p w14:paraId="1AB8B6CE" w14:textId="4B179424" w:rsidR="008C3672" w:rsidRDefault="008C3672" w:rsidP="008C3672">
      <w:pPr>
        <w:pStyle w:val="Tablecaption"/>
        <w:jc w:val="center"/>
      </w:pPr>
      <w:bookmarkStart w:id="4" w:name="_Toc462243292"/>
      <w:r>
        <w:t>Requirements on system and service level parameters for specific maritime operations and applications with demand on high accuracy positioning</w:t>
      </w:r>
      <w:r w:rsidR="006A434C">
        <w:t xml:space="preserve"> [3]</w:t>
      </w:r>
      <w:bookmarkEnd w:id="4"/>
    </w:p>
    <w:tbl>
      <w:tblPr>
        <w:tblStyle w:val="TableGrid"/>
        <w:tblW w:w="0" w:type="auto"/>
        <w:tblLayout w:type="fixed"/>
        <w:tblLook w:val="04A0" w:firstRow="1" w:lastRow="0" w:firstColumn="1" w:lastColumn="0" w:noHBand="0" w:noVBand="1"/>
      </w:tblPr>
      <w:tblGrid>
        <w:gridCol w:w="1242"/>
        <w:gridCol w:w="851"/>
        <w:gridCol w:w="850"/>
        <w:gridCol w:w="851"/>
        <w:gridCol w:w="992"/>
        <w:gridCol w:w="992"/>
        <w:gridCol w:w="1134"/>
        <w:gridCol w:w="1134"/>
        <w:gridCol w:w="993"/>
        <w:gridCol w:w="992"/>
      </w:tblGrid>
      <w:tr w:rsidR="00FC212D" w:rsidRPr="00FC212D" w14:paraId="4662A268" w14:textId="77777777" w:rsidTr="00976D20">
        <w:tc>
          <w:tcPr>
            <w:tcW w:w="1242" w:type="dxa"/>
            <w:tcBorders>
              <w:top w:val="single" w:sz="4" w:space="0" w:color="auto"/>
              <w:left w:val="single" w:sz="4" w:space="0" w:color="auto"/>
              <w:bottom w:val="nil"/>
              <w:right w:val="single" w:sz="4" w:space="0" w:color="auto"/>
            </w:tcBorders>
          </w:tcPr>
          <w:p w14:paraId="5BD3F6D6" w14:textId="77E8683A" w:rsidR="00FC212D" w:rsidRDefault="008C3672" w:rsidP="00FC212D">
            <w:pPr>
              <w:pStyle w:val="BodyText"/>
              <w:jc w:val="center"/>
              <w:rPr>
                <w:sz w:val="20"/>
                <w:szCs w:val="20"/>
              </w:rPr>
            </w:pPr>
            <w:r>
              <w:rPr>
                <w:sz w:val="20"/>
                <w:szCs w:val="20"/>
              </w:rPr>
              <w:lastRenderedPageBreak/>
              <w:t>Operation</w:t>
            </w:r>
            <w:r>
              <w:rPr>
                <w:sz w:val="20"/>
                <w:szCs w:val="20"/>
              </w:rPr>
              <w:br/>
              <w:t>Application</w:t>
            </w:r>
          </w:p>
          <w:p w14:paraId="51AA5404" w14:textId="74EDA4B0" w:rsidR="008C3672" w:rsidRPr="00FC212D" w:rsidRDefault="008C3672" w:rsidP="00FC212D">
            <w:pPr>
              <w:pStyle w:val="BodyText"/>
              <w:jc w:val="center"/>
              <w:rPr>
                <w:sz w:val="20"/>
                <w:szCs w:val="20"/>
              </w:rPr>
            </w:pPr>
          </w:p>
        </w:tc>
        <w:tc>
          <w:tcPr>
            <w:tcW w:w="4536" w:type="dxa"/>
            <w:gridSpan w:val="5"/>
            <w:tcBorders>
              <w:left w:val="single" w:sz="4" w:space="0" w:color="auto"/>
            </w:tcBorders>
          </w:tcPr>
          <w:p w14:paraId="0E65FB1E" w14:textId="77777777" w:rsidR="00FC212D" w:rsidRPr="00FC212D" w:rsidRDefault="00FC212D" w:rsidP="00FC212D">
            <w:pPr>
              <w:pStyle w:val="BodyText"/>
              <w:jc w:val="center"/>
              <w:rPr>
                <w:sz w:val="20"/>
                <w:szCs w:val="20"/>
              </w:rPr>
            </w:pPr>
            <w:r w:rsidRPr="00FC212D">
              <w:rPr>
                <w:sz w:val="20"/>
                <w:szCs w:val="20"/>
              </w:rPr>
              <w:t>System level parameters</w:t>
            </w:r>
          </w:p>
        </w:tc>
        <w:tc>
          <w:tcPr>
            <w:tcW w:w="3261" w:type="dxa"/>
            <w:gridSpan w:val="3"/>
            <w:tcBorders>
              <w:right w:val="single" w:sz="4" w:space="0" w:color="auto"/>
            </w:tcBorders>
          </w:tcPr>
          <w:p w14:paraId="795F6352" w14:textId="77777777" w:rsidR="00FC212D" w:rsidRPr="00FC212D" w:rsidRDefault="00FC212D" w:rsidP="00FC212D">
            <w:pPr>
              <w:pStyle w:val="BodyText"/>
              <w:jc w:val="center"/>
              <w:rPr>
                <w:sz w:val="20"/>
                <w:szCs w:val="20"/>
              </w:rPr>
            </w:pPr>
            <w:r w:rsidRPr="00FC212D">
              <w:rPr>
                <w:sz w:val="20"/>
                <w:szCs w:val="20"/>
              </w:rPr>
              <w:t>Service level parameters</w:t>
            </w:r>
          </w:p>
        </w:tc>
        <w:tc>
          <w:tcPr>
            <w:tcW w:w="992" w:type="dxa"/>
            <w:tcBorders>
              <w:top w:val="single" w:sz="4" w:space="0" w:color="auto"/>
              <w:left w:val="single" w:sz="4" w:space="0" w:color="auto"/>
              <w:bottom w:val="nil"/>
              <w:right w:val="single" w:sz="4" w:space="0" w:color="auto"/>
            </w:tcBorders>
          </w:tcPr>
          <w:p w14:paraId="5B722E2F" w14:textId="426D23E3" w:rsidR="00FC212D" w:rsidRPr="00FC212D" w:rsidRDefault="00FC212D" w:rsidP="00FC212D">
            <w:pPr>
              <w:pStyle w:val="BodyText"/>
              <w:jc w:val="center"/>
              <w:rPr>
                <w:sz w:val="20"/>
                <w:szCs w:val="20"/>
              </w:rPr>
            </w:pPr>
            <w:r w:rsidRPr="00FC212D">
              <w:rPr>
                <w:sz w:val="20"/>
                <w:szCs w:val="20"/>
              </w:rPr>
              <w:t>Fix Inte</w:t>
            </w:r>
            <w:r>
              <w:rPr>
                <w:sz w:val="20"/>
                <w:szCs w:val="20"/>
              </w:rPr>
              <w:t>r</w:t>
            </w:r>
            <w:r w:rsidRPr="00FC212D">
              <w:rPr>
                <w:sz w:val="20"/>
                <w:szCs w:val="20"/>
              </w:rPr>
              <w:t>val</w:t>
            </w:r>
            <w:r w:rsidRPr="00FC212D">
              <w:rPr>
                <w:sz w:val="20"/>
                <w:szCs w:val="20"/>
              </w:rPr>
              <w:br/>
            </w:r>
          </w:p>
        </w:tc>
      </w:tr>
      <w:tr w:rsidR="00FC212D" w:rsidRPr="00FC212D" w14:paraId="61C9F811" w14:textId="77777777" w:rsidTr="00976D20">
        <w:tc>
          <w:tcPr>
            <w:tcW w:w="1242" w:type="dxa"/>
            <w:tcBorders>
              <w:top w:val="nil"/>
              <w:left w:val="single" w:sz="4" w:space="0" w:color="auto"/>
              <w:bottom w:val="nil"/>
              <w:right w:val="single" w:sz="4" w:space="0" w:color="auto"/>
            </w:tcBorders>
          </w:tcPr>
          <w:p w14:paraId="0556466E" w14:textId="50FD47BF" w:rsidR="00FC212D" w:rsidRPr="00FC212D" w:rsidRDefault="00FC212D" w:rsidP="00AD18BA">
            <w:pPr>
              <w:pStyle w:val="BodyText"/>
              <w:jc w:val="both"/>
              <w:rPr>
                <w:sz w:val="18"/>
                <w:szCs w:val="18"/>
              </w:rPr>
            </w:pPr>
          </w:p>
        </w:tc>
        <w:tc>
          <w:tcPr>
            <w:tcW w:w="1701" w:type="dxa"/>
            <w:gridSpan w:val="2"/>
            <w:tcBorders>
              <w:left w:val="single" w:sz="4" w:space="0" w:color="auto"/>
            </w:tcBorders>
          </w:tcPr>
          <w:p w14:paraId="44B89473" w14:textId="1C3D0EA4" w:rsidR="00FC212D" w:rsidRPr="00FC212D" w:rsidRDefault="00FC212D" w:rsidP="00FC212D">
            <w:pPr>
              <w:pStyle w:val="BodyText"/>
              <w:jc w:val="center"/>
              <w:rPr>
                <w:sz w:val="18"/>
                <w:szCs w:val="18"/>
              </w:rPr>
            </w:pPr>
            <w:r w:rsidRPr="00FC212D">
              <w:rPr>
                <w:sz w:val="18"/>
                <w:szCs w:val="18"/>
              </w:rPr>
              <w:t>Accuracy</w:t>
            </w:r>
          </w:p>
        </w:tc>
        <w:tc>
          <w:tcPr>
            <w:tcW w:w="2835" w:type="dxa"/>
            <w:gridSpan w:val="3"/>
            <w:tcBorders>
              <w:right w:val="single" w:sz="4" w:space="0" w:color="auto"/>
            </w:tcBorders>
          </w:tcPr>
          <w:p w14:paraId="7823CFB9" w14:textId="4EF4A4FC" w:rsidR="00FC212D" w:rsidRPr="00FC212D" w:rsidRDefault="00FC212D" w:rsidP="00FC212D">
            <w:pPr>
              <w:pStyle w:val="BodyText"/>
              <w:jc w:val="center"/>
              <w:rPr>
                <w:sz w:val="18"/>
                <w:szCs w:val="18"/>
              </w:rPr>
            </w:pPr>
            <w:r w:rsidRPr="00FC212D">
              <w:rPr>
                <w:sz w:val="18"/>
                <w:szCs w:val="18"/>
              </w:rPr>
              <w:t>Integrity</w:t>
            </w:r>
          </w:p>
        </w:tc>
        <w:tc>
          <w:tcPr>
            <w:tcW w:w="1134" w:type="dxa"/>
            <w:tcBorders>
              <w:top w:val="single" w:sz="4" w:space="0" w:color="auto"/>
              <w:left w:val="single" w:sz="4" w:space="0" w:color="auto"/>
              <w:bottom w:val="nil"/>
              <w:right w:val="single" w:sz="4" w:space="0" w:color="auto"/>
            </w:tcBorders>
          </w:tcPr>
          <w:p w14:paraId="09A0A819" w14:textId="65E87DF6" w:rsidR="00FC212D" w:rsidRPr="00FC212D" w:rsidRDefault="00FC212D" w:rsidP="00AD18BA">
            <w:pPr>
              <w:pStyle w:val="BodyText"/>
              <w:jc w:val="both"/>
              <w:rPr>
                <w:sz w:val="18"/>
                <w:szCs w:val="18"/>
              </w:rPr>
            </w:pPr>
            <w:r w:rsidRPr="00FC212D">
              <w:rPr>
                <w:sz w:val="18"/>
                <w:szCs w:val="18"/>
              </w:rPr>
              <w:t>Availability</w:t>
            </w:r>
          </w:p>
        </w:tc>
        <w:tc>
          <w:tcPr>
            <w:tcW w:w="1134" w:type="dxa"/>
            <w:tcBorders>
              <w:top w:val="single" w:sz="4" w:space="0" w:color="auto"/>
              <w:left w:val="single" w:sz="4" w:space="0" w:color="auto"/>
              <w:bottom w:val="nil"/>
              <w:right w:val="single" w:sz="4" w:space="0" w:color="auto"/>
            </w:tcBorders>
          </w:tcPr>
          <w:p w14:paraId="16C62EC3" w14:textId="696954C1" w:rsidR="00FC212D" w:rsidRPr="00FC212D" w:rsidRDefault="00FC212D" w:rsidP="00FC212D">
            <w:pPr>
              <w:pStyle w:val="BodyText"/>
              <w:jc w:val="both"/>
              <w:rPr>
                <w:sz w:val="18"/>
                <w:szCs w:val="18"/>
              </w:rPr>
            </w:pPr>
            <w:r w:rsidRPr="00FC212D">
              <w:rPr>
                <w:sz w:val="18"/>
                <w:szCs w:val="18"/>
              </w:rPr>
              <w:t>Continuity</w:t>
            </w:r>
          </w:p>
        </w:tc>
        <w:tc>
          <w:tcPr>
            <w:tcW w:w="993" w:type="dxa"/>
            <w:tcBorders>
              <w:top w:val="single" w:sz="4" w:space="0" w:color="auto"/>
              <w:left w:val="single" w:sz="4" w:space="0" w:color="auto"/>
              <w:bottom w:val="nil"/>
              <w:right w:val="single" w:sz="4" w:space="0" w:color="auto"/>
            </w:tcBorders>
          </w:tcPr>
          <w:p w14:paraId="2008DD27" w14:textId="6331A28B" w:rsidR="00FC212D" w:rsidRPr="00FC212D" w:rsidRDefault="00FC212D" w:rsidP="00FC212D">
            <w:pPr>
              <w:pStyle w:val="BodyText"/>
              <w:jc w:val="both"/>
              <w:rPr>
                <w:sz w:val="18"/>
                <w:szCs w:val="18"/>
              </w:rPr>
            </w:pPr>
            <w:r w:rsidRPr="00FC212D">
              <w:rPr>
                <w:sz w:val="18"/>
                <w:szCs w:val="18"/>
              </w:rPr>
              <w:t>Coverage</w:t>
            </w:r>
          </w:p>
        </w:tc>
        <w:tc>
          <w:tcPr>
            <w:tcW w:w="992" w:type="dxa"/>
            <w:tcBorders>
              <w:top w:val="nil"/>
              <w:left w:val="single" w:sz="4" w:space="0" w:color="auto"/>
              <w:bottom w:val="nil"/>
              <w:right w:val="single" w:sz="4" w:space="0" w:color="auto"/>
            </w:tcBorders>
          </w:tcPr>
          <w:p w14:paraId="10E4E525" w14:textId="0235AB2E" w:rsidR="00FC212D" w:rsidRPr="00FC212D" w:rsidRDefault="00FC212D" w:rsidP="00FC212D">
            <w:pPr>
              <w:pStyle w:val="BodyText"/>
              <w:jc w:val="both"/>
              <w:rPr>
                <w:sz w:val="18"/>
                <w:szCs w:val="18"/>
              </w:rPr>
            </w:pPr>
          </w:p>
        </w:tc>
      </w:tr>
      <w:tr w:rsidR="00FC212D" w:rsidRPr="00FC212D" w14:paraId="6C893A51" w14:textId="77777777" w:rsidTr="00976D20">
        <w:tc>
          <w:tcPr>
            <w:tcW w:w="1242" w:type="dxa"/>
            <w:tcBorders>
              <w:top w:val="nil"/>
              <w:left w:val="single" w:sz="4" w:space="0" w:color="auto"/>
              <w:bottom w:val="nil"/>
              <w:right w:val="single" w:sz="4" w:space="0" w:color="auto"/>
            </w:tcBorders>
          </w:tcPr>
          <w:p w14:paraId="1C3EA1D5" w14:textId="19697F3F" w:rsidR="00FC212D" w:rsidRPr="00FC212D" w:rsidRDefault="00FC212D" w:rsidP="00AD18BA">
            <w:pPr>
              <w:pStyle w:val="BodyText"/>
              <w:jc w:val="both"/>
              <w:rPr>
                <w:sz w:val="18"/>
                <w:szCs w:val="18"/>
              </w:rPr>
            </w:pPr>
          </w:p>
        </w:tc>
        <w:tc>
          <w:tcPr>
            <w:tcW w:w="851" w:type="dxa"/>
            <w:tcBorders>
              <w:top w:val="single" w:sz="4" w:space="0" w:color="auto"/>
              <w:left w:val="single" w:sz="4" w:space="0" w:color="auto"/>
              <w:bottom w:val="nil"/>
              <w:right w:val="single" w:sz="4" w:space="0" w:color="auto"/>
            </w:tcBorders>
          </w:tcPr>
          <w:p w14:paraId="29D3334F" w14:textId="4B8F201D" w:rsidR="00FC212D" w:rsidRPr="00FC212D" w:rsidRDefault="006E77C8" w:rsidP="00FC212D">
            <w:pPr>
              <w:pStyle w:val="BodyText"/>
              <w:jc w:val="center"/>
              <w:rPr>
                <w:sz w:val="18"/>
                <w:szCs w:val="18"/>
              </w:rPr>
            </w:pPr>
            <w:r w:rsidRPr="00FC212D">
              <w:rPr>
                <w:sz w:val="18"/>
                <w:szCs w:val="18"/>
              </w:rPr>
              <w:t>H</w:t>
            </w:r>
            <w:r w:rsidR="00FC212D" w:rsidRPr="00FC212D">
              <w:rPr>
                <w:sz w:val="18"/>
                <w:szCs w:val="18"/>
              </w:rPr>
              <w:t>ori</w:t>
            </w:r>
            <w:r>
              <w:rPr>
                <w:sz w:val="18"/>
                <w:szCs w:val="18"/>
              </w:rPr>
              <w:t>-</w:t>
            </w:r>
            <w:r w:rsidR="00FC212D" w:rsidRPr="00FC212D">
              <w:rPr>
                <w:sz w:val="18"/>
                <w:szCs w:val="18"/>
              </w:rPr>
              <w:t>zontal</w:t>
            </w:r>
          </w:p>
        </w:tc>
        <w:tc>
          <w:tcPr>
            <w:tcW w:w="850" w:type="dxa"/>
            <w:tcBorders>
              <w:top w:val="single" w:sz="4" w:space="0" w:color="auto"/>
              <w:left w:val="single" w:sz="4" w:space="0" w:color="auto"/>
              <w:bottom w:val="nil"/>
              <w:right w:val="single" w:sz="4" w:space="0" w:color="auto"/>
            </w:tcBorders>
          </w:tcPr>
          <w:p w14:paraId="266429C1" w14:textId="4B3CE1CA" w:rsidR="00FC212D" w:rsidRPr="00FC212D" w:rsidRDefault="00FC212D" w:rsidP="00FC212D">
            <w:pPr>
              <w:pStyle w:val="BodyText"/>
              <w:jc w:val="center"/>
              <w:rPr>
                <w:sz w:val="18"/>
                <w:szCs w:val="18"/>
              </w:rPr>
            </w:pPr>
            <w:r w:rsidRPr="00FC212D">
              <w:rPr>
                <w:sz w:val="18"/>
                <w:szCs w:val="18"/>
              </w:rPr>
              <w:t>Vertical</w:t>
            </w:r>
          </w:p>
        </w:tc>
        <w:tc>
          <w:tcPr>
            <w:tcW w:w="851" w:type="dxa"/>
            <w:tcBorders>
              <w:top w:val="single" w:sz="4" w:space="0" w:color="auto"/>
              <w:left w:val="single" w:sz="4" w:space="0" w:color="auto"/>
              <w:bottom w:val="nil"/>
              <w:right w:val="single" w:sz="4" w:space="0" w:color="auto"/>
            </w:tcBorders>
          </w:tcPr>
          <w:p w14:paraId="6BA29299" w14:textId="79AED88C" w:rsidR="00FC212D" w:rsidRPr="00FC212D" w:rsidRDefault="00FC212D" w:rsidP="00FC212D">
            <w:pPr>
              <w:pStyle w:val="BodyText"/>
              <w:jc w:val="center"/>
              <w:rPr>
                <w:sz w:val="18"/>
                <w:szCs w:val="18"/>
              </w:rPr>
            </w:pPr>
            <w:r w:rsidRPr="00FC212D">
              <w:rPr>
                <w:sz w:val="18"/>
                <w:szCs w:val="18"/>
              </w:rPr>
              <w:t>Alert Limit</w:t>
            </w:r>
          </w:p>
        </w:tc>
        <w:tc>
          <w:tcPr>
            <w:tcW w:w="992" w:type="dxa"/>
            <w:tcBorders>
              <w:top w:val="single" w:sz="4" w:space="0" w:color="auto"/>
              <w:left w:val="single" w:sz="4" w:space="0" w:color="auto"/>
              <w:bottom w:val="nil"/>
              <w:right w:val="single" w:sz="4" w:space="0" w:color="auto"/>
            </w:tcBorders>
          </w:tcPr>
          <w:p w14:paraId="56DEEE58" w14:textId="77CE390A" w:rsidR="00FC212D" w:rsidRPr="00FC212D" w:rsidRDefault="00FC212D" w:rsidP="00FC212D">
            <w:pPr>
              <w:pStyle w:val="BodyText"/>
              <w:jc w:val="center"/>
              <w:rPr>
                <w:sz w:val="18"/>
                <w:szCs w:val="18"/>
              </w:rPr>
            </w:pPr>
            <w:r w:rsidRPr="00FC212D">
              <w:rPr>
                <w:sz w:val="18"/>
                <w:szCs w:val="18"/>
              </w:rPr>
              <w:t>Time to alarm</w:t>
            </w:r>
          </w:p>
        </w:tc>
        <w:tc>
          <w:tcPr>
            <w:tcW w:w="992" w:type="dxa"/>
            <w:tcBorders>
              <w:top w:val="single" w:sz="4" w:space="0" w:color="auto"/>
              <w:left w:val="single" w:sz="4" w:space="0" w:color="auto"/>
              <w:bottom w:val="nil"/>
              <w:right w:val="single" w:sz="4" w:space="0" w:color="auto"/>
            </w:tcBorders>
          </w:tcPr>
          <w:p w14:paraId="416A7C10" w14:textId="73A4A83F" w:rsidR="00FC212D" w:rsidRPr="00FC212D" w:rsidRDefault="00FC212D" w:rsidP="00FC212D">
            <w:pPr>
              <w:pStyle w:val="BodyText"/>
              <w:jc w:val="center"/>
              <w:rPr>
                <w:sz w:val="18"/>
                <w:szCs w:val="18"/>
              </w:rPr>
            </w:pPr>
            <w:r w:rsidRPr="00FC212D">
              <w:rPr>
                <w:sz w:val="18"/>
                <w:szCs w:val="18"/>
              </w:rPr>
              <w:t>Integrity risk</w:t>
            </w:r>
          </w:p>
        </w:tc>
        <w:tc>
          <w:tcPr>
            <w:tcW w:w="1134" w:type="dxa"/>
            <w:tcBorders>
              <w:top w:val="nil"/>
              <w:left w:val="single" w:sz="4" w:space="0" w:color="auto"/>
              <w:bottom w:val="nil"/>
              <w:right w:val="single" w:sz="4" w:space="0" w:color="auto"/>
            </w:tcBorders>
          </w:tcPr>
          <w:p w14:paraId="2D264057" w14:textId="30BD242C" w:rsidR="00FC212D" w:rsidRPr="00FC212D" w:rsidRDefault="00FC212D" w:rsidP="00FC212D">
            <w:pPr>
              <w:pStyle w:val="BodyText"/>
              <w:jc w:val="center"/>
              <w:rPr>
                <w:sz w:val="18"/>
                <w:szCs w:val="18"/>
              </w:rPr>
            </w:pPr>
          </w:p>
        </w:tc>
        <w:tc>
          <w:tcPr>
            <w:tcW w:w="1134" w:type="dxa"/>
            <w:tcBorders>
              <w:top w:val="nil"/>
              <w:left w:val="single" w:sz="4" w:space="0" w:color="auto"/>
              <w:bottom w:val="nil"/>
              <w:right w:val="single" w:sz="4" w:space="0" w:color="auto"/>
            </w:tcBorders>
          </w:tcPr>
          <w:p w14:paraId="2F7F0ADF" w14:textId="18EF55D9" w:rsidR="00FC212D" w:rsidRPr="00FC212D" w:rsidRDefault="00FC212D" w:rsidP="00FC212D">
            <w:pPr>
              <w:pStyle w:val="BodyText"/>
              <w:jc w:val="center"/>
              <w:rPr>
                <w:sz w:val="18"/>
                <w:szCs w:val="18"/>
              </w:rPr>
            </w:pPr>
          </w:p>
        </w:tc>
        <w:tc>
          <w:tcPr>
            <w:tcW w:w="993" w:type="dxa"/>
            <w:tcBorders>
              <w:top w:val="nil"/>
              <w:left w:val="single" w:sz="4" w:space="0" w:color="auto"/>
              <w:bottom w:val="nil"/>
              <w:right w:val="single" w:sz="4" w:space="0" w:color="auto"/>
            </w:tcBorders>
          </w:tcPr>
          <w:p w14:paraId="37D0C881" w14:textId="77777777" w:rsidR="00FC212D" w:rsidRPr="00FC212D" w:rsidRDefault="00FC212D" w:rsidP="00FC212D">
            <w:pPr>
              <w:pStyle w:val="BodyText"/>
              <w:jc w:val="center"/>
              <w:rPr>
                <w:sz w:val="18"/>
                <w:szCs w:val="18"/>
              </w:rPr>
            </w:pPr>
          </w:p>
        </w:tc>
        <w:tc>
          <w:tcPr>
            <w:tcW w:w="992" w:type="dxa"/>
            <w:tcBorders>
              <w:top w:val="nil"/>
              <w:left w:val="single" w:sz="4" w:space="0" w:color="auto"/>
              <w:bottom w:val="nil"/>
              <w:right w:val="single" w:sz="4" w:space="0" w:color="auto"/>
            </w:tcBorders>
          </w:tcPr>
          <w:p w14:paraId="5FA8DF3E" w14:textId="324B9712" w:rsidR="00FC212D" w:rsidRPr="00FC212D" w:rsidRDefault="00FC212D" w:rsidP="00FC212D">
            <w:pPr>
              <w:pStyle w:val="BodyText"/>
              <w:jc w:val="center"/>
              <w:rPr>
                <w:sz w:val="18"/>
                <w:szCs w:val="18"/>
              </w:rPr>
            </w:pPr>
          </w:p>
        </w:tc>
      </w:tr>
      <w:tr w:rsidR="00FC212D" w:rsidRPr="00FC212D" w14:paraId="2C2F2C1C" w14:textId="77777777" w:rsidTr="00976D20">
        <w:tc>
          <w:tcPr>
            <w:tcW w:w="1242" w:type="dxa"/>
            <w:tcBorders>
              <w:top w:val="nil"/>
              <w:left w:val="single" w:sz="4" w:space="0" w:color="auto"/>
              <w:bottom w:val="single" w:sz="4" w:space="0" w:color="auto"/>
              <w:right w:val="single" w:sz="4" w:space="0" w:color="auto"/>
            </w:tcBorders>
          </w:tcPr>
          <w:p w14:paraId="678F2BBC" w14:textId="77777777" w:rsidR="00FC212D" w:rsidRPr="00FC212D" w:rsidRDefault="00FC212D" w:rsidP="00AD18BA">
            <w:pPr>
              <w:pStyle w:val="BodyText"/>
              <w:jc w:val="both"/>
              <w:rPr>
                <w:sz w:val="18"/>
                <w:szCs w:val="18"/>
              </w:rPr>
            </w:pPr>
          </w:p>
        </w:tc>
        <w:tc>
          <w:tcPr>
            <w:tcW w:w="851" w:type="dxa"/>
            <w:tcBorders>
              <w:top w:val="nil"/>
              <w:left w:val="single" w:sz="4" w:space="0" w:color="auto"/>
              <w:bottom w:val="single" w:sz="4" w:space="0" w:color="auto"/>
              <w:right w:val="single" w:sz="4" w:space="0" w:color="auto"/>
            </w:tcBorders>
          </w:tcPr>
          <w:p w14:paraId="7A8DC44E" w14:textId="63218A9E" w:rsidR="00FC212D" w:rsidRPr="00FC212D" w:rsidRDefault="00FC212D" w:rsidP="00FC212D">
            <w:pPr>
              <w:pStyle w:val="BodyText"/>
              <w:jc w:val="center"/>
              <w:rPr>
                <w:sz w:val="18"/>
                <w:szCs w:val="18"/>
              </w:rPr>
            </w:pPr>
            <w:r w:rsidRPr="00FC212D">
              <w:rPr>
                <w:sz w:val="18"/>
                <w:szCs w:val="18"/>
              </w:rPr>
              <w:t>(metres)</w:t>
            </w:r>
          </w:p>
        </w:tc>
        <w:tc>
          <w:tcPr>
            <w:tcW w:w="850" w:type="dxa"/>
            <w:tcBorders>
              <w:top w:val="nil"/>
              <w:left w:val="single" w:sz="4" w:space="0" w:color="auto"/>
              <w:bottom w:val="single" w:sz="4" w:space="0" w:color="auto"/>
              <w:right w:val="single" w:sz="4" w:space="0" w:color="auto"/>
            </w:tcBorders>
          </w:tcPr>
          <w:p w14:paraId="2BB0CB97" w14:textId="73FADF8B" w:rsidR="00FC212D" w:rsidRPr="00FC212D" w:rsidRDefault="00FC212D" w:rsidP="00FC212D">
            <w:pPr>
              <w:pStyle w:val="BodyText"/>
              <w:jc w:val="center"/>
              <w:rPr>
                <w:sz w:val="18"/>
                <w:szCs w:val="18"/>
              </w:rPr>
            </w:pPr>
            <w:r w:rsidRPr="00FC212D">
              <w:rPr>
                <w:sz w:val="18"/>
                <w:szCs w:val="18"/>
              </w:rPr>
              <w:t>(metres)</w:t>
            </w:r>
          </w:p>
        </w:tc>
        <w:tc>
          <w:tcPr>
            <w:tcW w:w="851" w:type="dxa"/>
            <w:tcBorders>
              <w:top w:val="nil"/>
              <w:left w:val="single" w:sz="4" w:space="0" w:color="auto"/>
              <w:bottom w:val="single" w:sz="4" w:space="0" w:color="auto"/>
              <w:right w:val="single" w:sz="4" w:space="0" w:color="auto"/>
            </w:tcBorders>
          </w:tcPr>
          <w:p w14:paraId="387F1EDF" w14:textId="7A5EBDB2" w:rsidR="00FC212D" w:rsidRPr="00FC212D" w:rsidRDefault="00FC212D" w:rsidP="00FC212D">
            <w:pPr>
              <w:pStyle w:val="BodyText"/>
              <w:jc w:val="center"/>
              <w:rPr>
                <w:sz w:val="18"/>
                <w:szCs w:val="18"/>
              </w:rPr>
            </w:pPr>
            <w:r w:rsidRPr="00FC212D">
              <w:rPr>
                <w:sz w:val="18"/>
                <w:szCs w:val="18"/>
              </w:rPr>
              <w:t>(metres)</w:t>
            </w:r>
          </w:p>
        </w:tc>
        <w:tc>
          <w:tcPr>
            <w:tcW w:w="992" w:type="dxa"/>
            <w:tcBorders>
              <w:top w:val="nil"/>
              <w:left w:val="single" w:sz="4" w:space="0" w:color="auto"/>
              <w:bottom w:val="single" w:sz="4" w:space="0" w:color="auto"/>
              <w:right w:val="single" w:sz="4" w:space="0" w:color="auto"/>
            </w:tcBorders>
          </w:tcPr>
          <w:p w14:paraId="7FD021A2" w14:textId="1FA04C94" w:rsidR="00FC212D" w:rsidRPr="00FC212D" w:rsidRDefault="00FC212D" w:rsidP="00FC212D">
            <w:pPr>
              <w:pStyle w:val="BodyText"/>
              <w:jc w:val="center"/>
              <w:rPr>
                <w:sz w:val="18"/>
                <w:szCs w:val="18"/>
              </w:rPr>
            </w:pPr>
            <w:r w:rsidRPr="00FC212D">
              <w:rPr>
                <w:sz w:val="18"/>
                <w:szCs w:val="18"/>
              </w:rPr>
              <w:t>(seconds)</w:t>
            </w:r>
          </w:p>
        </w:tc>
        <w:tc>
          <w:tcPr>
            <w:tcW w:w="992" w:type="dxa"/>
            <w:tcBorders>
              <w:top w:val="nil"/>
              <w:left w:val="single" w:sz="4" w:space="0" w:color="auto"/>
              <w:bottom w:val="single" w:sz="4" w:space="0" w:color="auto"/>
              <w:right w:val="single" w:sz="4" w:space="0" w:color="auto"/>
            </w:tcBorders>
          </w:tcPr>
          <w:p w14:paraId="6EA72EC6" w14:textId="5BB4EC9B" w:rsidR="00FC212D" w:rsidRPr="00FC212D" w:rsidRDefault="00FC212D" w:rsidP="00FC212D">
            <w:pPr>
              <w:pStyle w:val="BodyText"/>
              <w:jc w:val="center"/>
              <w:rPr>
                <w:sz w:val="18"/>
                <w:szCs w:val="18"/>
              </w:rPr>
            </w:pPr>
            <w:r w:rsidRPr="00FC212D">
              <w:rPr>
                <w:sz w:val="18"/>
                <w:szCs w:val="18"/>
              </w:rPr>
              <w:t>per 3 hours</w:t>
            </w:r>
          </w:p>
        </w:tc>
        <w:tc>
          <w:tcPr>
            <w:tcW w:w="1134" w:type="dxa"/>
            <w:tcBorders>
              <w:top w:val="nil"/>
              <w:left w:val="single" w:sz="4" w:space="0" w:color="auto"/>
              <w:bottom w:val="single" w:sz="4" w:space="0" w:color="auto"/>
              <w:right w:val="single" w:sz="4" w:space="0" w:color="auto"/>
            </w:tcBorders>
          </w:tcPr>
          <w:p w14:paraId="1EBA4390" w14:textId="3B05366A" w:rsidR="00FC212D" w:rsidRPr="00FC212D" w:rsidRDefault="00FC212D" w:rsidP="00FC212D">
            <w:pPr>
              <w:pStyle w:val="BodyText"/>
              <w:jc w:val="center"/>
              <w:rPr>
                <w:sz w:val="18"/>
                <w:szCs w:val="18"/>
              </w:rPr>
            </w:pPr>
            <w:r w:rsidRPr="00FC212D">
              <w:rPr>
                <w:sz w:val="18"/>
                <w:szCs w:val="18"/>
              </w:rPr>
              <w:t>% per 30 days</w:t>
            </w:r>
          </w:p>
        </w:tc>
        <w:tc>
          <w:tcPr>
            <w:tcW w:w="1134" w:type="dxa"/>
            <w:tcBorders>
              <w:top w:val="nil"/>
              <w:left w:val="single" w:sz="4" w:space="0" w:color="auto"/>
              <w:bottom w:val="single" w:sz="4" w:space="0" w:color="auto"/>
              <w:right w:val="single" w:sz="4" w:space="0" w:color="auto"/>
            </w:tcBorders>
          </w:tcPr>
          <w:p w14:paraId="6ABEB8DC" w14:textId="52054225" w:rsidR="00FC212D" w:rsidRPr="00FC212D" w:rsidRDefault="00FC212D" w:rsidP="00FC212D">
            <w:pPr>
              <w:pStyle w:val="BodyText"/>
              <w:jc w:val="center"/>
              <w:rPr>
                <w:sz w:val="18"/>
                <w:szCs w:val="18"/>
              </w:rPr>
            </w:pPr>
            <w:r w:rsidRPr="00FC212D">
              <w:rPr>
                <w:sz w:val="18"/>
                <w:szCs w:val="18"/>
              </w:rPr>
              <w:t>% over 3 hours</w:t>
            </w:r>
          </w:p>
        </w:tc>
        <w:tc>
          <w:tcPr>
            <w:tcW w:w="993" w:type="dxa"/>
            <w:tcBorders>
              <w:top w:val="nil"/>
              <w:left w:val="single" w:sz="4" w:space="0" w:color="auto"/>
              <w:bottom w:val="single" w:sz="4" w:space="0" w:color="auto"/>
              <w:right w:val="single" w:sz="4" w:space="0" w:color="auto"/>
            </w:tcBorders>
          </w:tcPr>
          <w:p w14:paraId="31C6D00D" w14:textId="77777777" w:rsidR="00FC212D" w:rsidRPr="00FC212D" w:rsidRDefault="00FC212D" w:rsidP="00FC212D">
            <w:pPr>
              <w:pStyle w:val="BodyText"/>
              <w:jc w:val="center"/>
              <w:rPr>
                <w:sz w:val="18"/>
                <w:szCs w:val="18"/>
              </w:rPr>
            </w:pPr>
          </w:p>
        </w:tc>
        <w:tc>
          <w:tcPr>
            <w:tcW w:w="992" w:type="dxa"/>
            <w:tcBorders>
              <w:top w:val="nil"/>
              <w:left w:val="single" w:sz="4" w:space="0" w:color="auto"/>
              <w:bottom w:val="single" w:sz="4" w:space="0" w:color="auto"/>
              <w:right w:val="single" w:sz="4" w:space="0" w:color="auto"/>
            </w:tcBorders>
          </w:tcPr>
          <w:p w14:paraId="33284D6D" w14:textId="3CEAB963" w:rsidR="00FC212D" w:rsidRPr="00FC212D" w:rsidRDefault="00FC212D" w:rsidP="00FC212D">
            <w:pPr>
              <w:pStyle w:val="BodyText"/>
              <w:jc w:val="center"/>
              <w:rPr>
                <w:sz w:val="18"/>
                <w:szCs w:val="18"/>
              </w:rPr>
            </w:pPr>
            <w:r w:rsidRPr="00FC212D">
              <w:rPr>
                <w:sz w:val="18"/>
                <w:szCs w:val="18"/>
              </w:rPr>
              <w:t>(seconds)</w:t>
            </w:r>
          </w:p>
        </w:tc>
      </w:tr>
      <w:tr w:rsidR="00FC212D" w14:paraId="740DCC15" w14:textId="77777777" w:rsidTr="00976D20">
        <w:tc>
          <w:tcPr>
            <w:tcW w:w="1242" w:type="dxa"/>
            <w:tcBorders>
              <w:top w:val="single" w:sz="4" w:space="0" w:color="auto"/>
              <w:bottom w:val="single" w:sz="4" w:space="0" w:color="auto"/>
            </w:tcBorders>
          </w:tcPr>
          <w:p w14:paraId="28BBFC06" w14:textId="5F0761BE" w:rsidR="00FC212D" w:rsidRPr="00FC212D" w:rsidRDefault="00FC212D" w:rsidP="00976D20">
            <w:pPr>
              <w:pStyle w:val="BodyText"/>
              <w:jc w:val="center"/>
              <w:rPr>
                <w:sz w:val="18"/>
                <w:szCs w:val="18"/>
              </w:rPr>
            </w:pPr>
            <w:r w:rsidRPr="00FC212D">
              <w:rPr>
                <w:sz w:val="18"/>
                <w:szCs w:val="18"/>
                <w:lang w:eastAsia="de-DE"/>
              </w:rPr>
              <w:t>Automatic Docking</w:t>
            </w:r>
          </w:p>
        </w:tc>
        <w:tc>
          <w:tcPr>
            <w:tcW w:w="851" w:type="dxa"/>
            <w:tcBorders>
              <w:top w:val="single" w:sz="4" w:space="0" w:color="auto"/>
              <w:bottom w:val="single" w:sz="4" w:space="0" w:color="auto"/>
            </w:tcBorders>
            <w:vAlign w:val="center"/>
          </w:tcPr>
          <w:p w14:paraId="4EC04174" w14:textId="269560D4" w:rsidR="00FC212D" w:rsidRPr="00976D20" w:rsidRDefault="00976D20" w:rsidP="00976D20">
            <w:pPr>
              <w:pStyle w:val="BodyText"/>
              <w:jc w:val="center"/>
              <w:rPr>
                <w:sz w:val="18"/>
                <w:szCs w:val="18"/>
              </w:rPr>
            </w:pPr>
            <w:r w:rsidRPr="00976D20">
              <w:rPr>
                <w:sz w:val="18"/>
                <w:szCs w:val="18"/>
              </w:rPr>
              <w:t>0.1</w:t>
            </w:r>
          </w:p>
        </w:tc>
        <w:tc>
          <w:tcPr>
            <w:tcW w:w="850" w:type="dxa"/>
            <w:tcBorders>
              <w:top w:val="single" w:sz="4" w:space="0" w:color="auto"/>
              <w:bottom w:val="single" w:sz="4" w:space="0" w:color="auto"/>
            </w:tcBorders>
            <w:vAlign w:val="center"/>
          </w:tcPr>
          <w:p w14:paraId="409BDFB9" w14:textId="4B4AC5DD" w:rsidR="00FC212D" w:rsidRPr="00976D20" w:rsidRDefault="00976D20" w:rsidP="00976D20">
            <w:pPr>
              <w:pStyle w:val="BodyText"/>
              <w:jc w:val="center"/>
              <w:rPr>
                <w:sz w:val="18"/>
                <w:szCs w:val="18"/>
              </w:rPr>
            </w:pPr>
            <w:r w:rsidRPr="00047A5C">
              <w:rPr>
                <w:color w:val="BFBFBF" w:themeColor="background1" w:themeShade="BF"/>
                <w:sz w:val="18"/>
                <w:szCs w:val="18"/>
              </w:rPr>
              <w:t>N/A</w:t>
            </w:r>
          </w:p>
        </w:tc>
        <w:tc>
          <w:tcPr>
            <w:tcW w:w="851" w:type="dxa"/>
            <w:tcBorders>
              <w:top w:val="single" w:sz="4" w:space="0" w:color="auto"/>
              <w:bottom w:val="single" w:sz="4" w:space="0" w:color="auto"/>
            </w:tcBorders>
            <w:vAlign w:val="center"/>
          </w:tcPr>
          <w:p w14:paraId="36E29B38" w14:textId="01B8E86E" w:rsidR="00FC212D" w:rsidRPr="00976D20" w:rsidRDefault="00976D20" w:rsidP="00976D20">
            <w:pPr>
              <w:pStyle w:val="BodyText"/>
              <w:jc w:val="center"/>
              <w:rPr>
                <w:sz w:val="18"/>
                <w:szCs w:val="18"/>
              </w:rPr>
            </w:pPr>
            <w:r>
              <w:rPr>
                <w:sz w:val="18"/>
                <w:szCs w:val="18"/>
              </w:rPr>
              <w:t>0.25</w:t>
            </w:r>
          </w:p>
        </w:tc>
        <w:tc>
          <w:tcPr>
            <w:tcW w:w="992" w:type="dxa"/>
            <w:tcBorders>
              <w:top w:val="single" w:sz="4" w:space="0" w:color="auto"/>
              <w:bottom w:val="single" w:sz="4" w:space="0" w:color="auto"/>
            </w:tcBorders>
            <w:vAlign w:val="center"/>
          </w:tcPr>
          <w:p w14:paraId="2E69731C" w14:textId="2DB97F88" w:rsidR="00FC212D" w:rsidRPr="00976D20" w:rsidRDefault="00976D20" w:rsidP="00976D20">
            <w:pPr>
              <w:pStyle w:val="BodyText"/>
              <w:jc w:val="center"/>
              <w:rPr>
                <w:sz w:val="18"/>
                <w:szCs w:val="18"/>
              </w:rPr>
            </w:pPr>
            <w:r>
              <w:rPr>
                <w:sz w:val="18"/>
                <w:szCs w:val="18"/>
              </w:rPr>
              <w:t>10</w:t>
            </w:r>
          </w:p>
        </w:tc>
        <w:tc>
          <w:tcPr>
            <w:tcW w:w="992" w:type="dxa"/>
            <w:tcBorders>
              <w:top w:val="single" w:sz="4" w:space="0" w:color="auto"/>
              <w:bottom w:val="single" w:sz="4" w:space="0" w:color="auto"/>
            </w:tcBorders>
            <w:vAlign w:val="center"/>
          </w:tcPr>
          <w:p w14:paraId="1E71C2C1" w14:textId="405E4765" w:rsidR="00FC212D" w:rsidRPr="00976D20" w:rsidRDefault="00976D20" w:rsidP="00976D20">
            <w:pPr>
              <w:pStyle w:val="BodyText"/>
              <w:jc w:val="center"/>
              <w:rPr>
                <w:sz w:val="18"/>
                <w:szCs w:val="18"/>
              </w:rPr>
            </w:pPr>
            <w:r>
              <w:rPr>
                <w:sz w:val="18"/>
                <w:szCs w:val="18"/>
              </w:rPr>
              <w:t>10</w:t>
            </w:r>
            <w:r w:rsidRPr="00976D20">
              <w:rPr>
                <w:sz w:val="18"/>
                <w:szCs w:val="18"/>
                <w:vertAlign w:val="superscript"/>
              </w:rPr>
              <w:t>-5</w:t>
            </w:r>
          </w:p>
        </w:tc>
        <w:tc>
          <w:tcPr>
            <w:tcW w:w="1134" w:type="dxa"/>
            <w:tcBorders>
              <w:top w:val="single" w:sz="4" w:space="0" w:color="auto"/>
              <w:bottom w:val="single" w:sz="4" w:space="0" w:color="auto"/>
            </w:tcBorders>
            <w:vAlign w:val="center"/>
          </w:tcPr>
          <w:p w14:paraId="0D4927D4" w14:textId="7BE5C701" w:rsidR="00FC212D" w:rsidRPr="00976D20" w:rsidRDefault="00976D20" w:rsidP="00976D20">
            <w:pPr>
              <w:pStyle w:val="BodyText"/>
              <w:jc w:val="center"/>
              <w:rPr>
                <w:sz w:val="18"/>
                <w:szCs w:val="18"/>
              </w:rPr>
            </w:pPr>
            <w:r>
              <w:rPr>
                <w:sz w:val="18"/>
                <w:szCs w:val="18"/>
              </w:rPr>
              <w:t>99.8</w:t>
            </w:r>
          </w:p>
        </w:tc>
        <w:tc>
          <w:tcPr>
            <w:tcW w:w="1134" w:type="dxa"/>
            <w:tcBorders>
              <w:top w:val="single" w:sz="4" w:space="0" w:color="auto"/>
              <w:bottom w:val="single" w:sz="4" w:space="0" w:color="auto"/>
            </w:tcBorders>
            <w:vAlign w:val="center"/>
          </w:tcPr>
          <w:p w14:paraId="4A89AEF4" w14:textId="39105EFC" w:rsidR="00FC212D" w:rsidRPr="00976D20" w:rsidRDefault="00976D20" w:rsidP="00976D20">
            <w:pPr>
              <w:pStyle w:val="BodyText"/>
              <w:jc w:val="center"/>
              <w:rPr>
                <w:sz w:val="18"/>
                <w:szCs w:val="18"/>
              </w:rPr>
            </w:pPr>
            <w:r>
              <w:rPr>
                <w:sz w:val="18"/>
                <w:szCs w:val="18"/>
              </w:rPr>
              <w:t>99.97</w:t>
            </w:r>
          </w:p>
        </w:tc>
        <w:tc>
          <w:tcPr>
            <w:tcW w:w="993" w:type="dxa"/>
            <w:tcBorders>
              <w:top w:val="single" w:sz="4" w:space="0" w:color="auto"/>
              <w:bottom w:val="single" w:sz="4" w:space="0" w:color="auto"/>
            </w:tcBorders>
            <w:vAlign w:val="center"/>
          </w:tcPr>
          <w:p w14:paraId="1F09B6A9" w14:textId="4418B97F" w:rsidR="00FC212D" w:rsidRPr="00976D20" w:rsidRDefault="00976D20" w:rsidP="00976D20">
            <w:pPr>
              <w:pStyle w:val="BodyText"/>
              <w:jc w:val="center"/>
              <w:rPr>
                <w:sz w:val="18"/>
                <w:szCs w:val="18"/>
              </w:rPr>
            </w:pPr>
            <w:r>
              <w:rPr>
                <w:sz w:val="18"/>
                <w:szCs w:val="18"/>
              </w:rPr>
              <w:t>Local</w:t>
            </w:r>
          </w:p>
        </w:tc>
        <w:tc>
          <w:tcPr>
            <w:tcW w:w="992" w:type="dxa"/>
            <w:tcBorders>
              <w:top w:val="single" w:sz="4" w:space="0" w:color="auto"/>
              <w:bottom w:val="single" w:sz="4" w:space="0" w:color="auto"/>
            </w:tcBorders>
            <w:vAlign w:val="center"/>
          </w:tcPr>
          <w:p w14:paraId="52B13A13" w14:textId="03910FB6" w:rsidR="00FC212D" w:rsidRPr="00976D20" w:rsidRDefault="00976D20" w:rsidP="00976D20">
            <w:pPr>
              <w:pStyle w:val="BodyText"/>
              <w:jc w:val="center"/>
              <w:rPr>
                <w:sz w:val="18"/>
                <w:szCs w:val="18"/>
              </w:rPr>
            </w:pPr>
            <w:r>
              <w:rPr>
                <w:sz w:val="18"/>
                <w:szCs w:val="18"/>
              </w:rPr>
              <w:t>1</w:t>
            </w:r>
          </w:p>
        </w:tc>
      </w:tr>
      <w:tr w:rsidR="00976D20" w14:paraId="0223352A" w14:textId="77777777" w:rsidTr="00976D20">
        <w:tc>
          <w:tcPr>
            <w:tcW w:w="1242" w:type="dxa"/>
            <w:tcBorders>
              <w:top w:val="single" w:sz="4" w:space="0" w:color="auto"/>
              <w:bottom w:val="single" w:sz="4" w:space="0" w:color="auto"/>
            </w:tcBorders>
          </w:tcPr>
          <w:p w14:paraId="67A7B0A1" w14:textId="7CD3A12B" w:rsidR="00976D20" w:rsidRPr="00FC212D" w:rsidRDefault="00976D20" w:rsidP="00976D20">
            <w:pPr>
              <w:pStyle w:val="BodyText"/>
              <w:jc w:val="center"/>
              <w:rPr>
                <w:sz w:val="18"/>
                <w:szCs w:val="18"/>
                <w:lang w:eastAsia="de-DE"/>
              </w:rPr>
            </w:pPr>
            <w:r>
              <w:rPr>
                <w:sz w:val="18"/>
                <w:szCs w:val="18"/>
                <w:lang w:eastAsia="de-DE"/>
              </w:rPr>
              <w:t>Hydrography</w:t>
            </w:r>
          </w:p>
        </w:tc>
        <w:tc>
          <w:tcPr>
            <w:tcW w:w="851" w:type="dxa"/>
            <w:tcBorders>
              <w:top w:val="single" w:sz="4" w:space="0" w:color="auto"/>
              <w:bottom w:val="single" w:sz="4" w:space="0" w:color="auto"/>
            </w:tcBorders>
            <w:vAlign w:val="center"/>
          </w:tcPr>
          <w:p w14:paraId="27300467" w14:textId="7FAA1D6B" w:rsidR="00976D20" w:rsidRPr="00976D20" w:rsidRDefault="00976D20" w:rsidP="00976D20">
            <w:pPr>
              <w:pStyle w:val="BodyText"/>
              <w:jc w:val="center"/>
              <w:rPr>
                <w:sz w:val="18"/>
                <w:szCs w:val="18"/>
              </w:rPr>
            </w:pPr>
            <w:r w:rsidRPr="00047A5C">
              <w:rPr>
                <w:color w:val="BFBFBF" w:themeColor="background1" w:themeShade="BF"/>
                <w:sz w:val="18"/>
                <w:szCs w:val="18"/>
              </w:rPr>
              <w:t>1-2</w:t>
            </w:r>
          </w:p>
        </w:tc>
        <w:tc>
          <w:tcPr>
            <w:tcW w:w="850" w:type="dxa"/>
            <w:tcBorders>
              <w:top w:val="single" w:sz="4" w:space="0" w:color="auto"/>
              <w:bottom w:val="single" w:sz="4" w:space="0" w:color="auto"/>
            </w:tcBorders>
            <w:vAlign w:val="center"/>
          </w:tcPr>
          <w:p w14:paraId="7825BD2E" w14:textId="3C377E4B" w:rsidR="00976D20" w:rsidRPr="00976D20" w:rsidRDefault="00976D20" w:rsidP="00976D20">
            <w:pPr>
              <w:pStyle w:val="BodyText"/>
              <w:jc w:val="center"/>
              <w:rPr>
                <w:sz w:val="18"/>
                <w:szCs w:val="18"/>
              </w:rPr>
            </w:pPr>
            <w:r>
              <w:rPr>
                <w:sz w:val="18"/>
                <w:szCs w:val="18"/>
              </w:rPr>
              <w:t>0.1</w:t>
            </w:r>
          </w:p>
        </w:tc>
        <w:tc>
          <w:tcPr>
            <w:tcW w:w="851" w:type="dxa"/>
            <w:tcBorders>
              <w:top w:val="single" w:sz="4" w:space="0" w:color="auto"/>
              <w:bottom w:val="single" w:sz="4" w:space="0" w:color="auto"/>
            </w:tcBorders>
            <w:vAlign w:val="center"/>
          </w:tcPr>
          <w:p w14:paraId="5AD77EC7" w14:textId="37F4D6CB" w:rsidR="00976D20" w:rsidRDefault="00976D20" w:rsidP="00976D20">
            <w:pPr>
              <w:pStyle w:val="BodyText"/>
              <w:jc w:val="center"/>
              <w:rPr>
                <w:sz w:val="18"/>
                <w:szCs w:val="18"/>
              </w:rPr>
            </w:pPr>
            <w:r w:rsidRPr="00047A5C">
              <w:rPr>
                <w:color w:val="BFBFBF" w:themeColor="background1" w:themeShade="BF"/>
                <w:sz w:val="18"/>
                <w:szCs w:val="18"/>
              </w:rPr>
              <w:t>2.5-5</w:t>
            </w:r>
          </w:p>
        </w:tc>
        <w:tc>
          <w:tcPr>
            <w:tcW w:w="992" w:type="dxa"/>
            <w:tcBorders>
              <w:top w:val="single" w:sz="4" w:space="0" w:color="auto"/>
              <w:bottom w:val="single" w:sz="4" w:space="0" w:color="auto"/>
            </w:tcBorders>
            <w:vAlign w:val="center"/>
          </w:tcPr>
          <w:p w14:paraId="182775E2" w14:textId="46E0F187" w:rsidR="00976D20" w:rsidRDefault="00976D20" w:rsidP="00976D20">
            <w:pPr>
              <w:pStyle w:val="BodyText"/>
              <w:jc w:val="center"/>
              <w:rPr>
                <w:sz w:val="18"/>
                <w:szCs w:val="18"/>
              </w:rPr>
            </w:pPr>
            <w:r>
              <w:rPr>
                <w:sz w:val="18"/>
                <w:szCs w:val="18"/>
              </w:rPr>
              <w:t>10</w:t>
            </w:r>
          </w:p>
        </w:tc>
        <w:tc>
          <w:tcPr>
            <w:tcW w:w="992" w:type="dxa"/>
            <w:tcBorders>
              <w:top w:val="single" w:sz="4" w:space="0" w:color="auto"/>
              <w:bottom w:val="single" w:sz="4" w:space="0" w:color="auto"/>
            </w:tcBorders>
            <w:vAlign w:val="center"/>
          </w:tcPr>
          <w:p w14:paraId="3CE20D8F" w14:textId="6754C4C5" w:rsidR="00976D20" w:rsidRDefault="00976D20" w:rsidP="00976D20">
            <w:pPr>
              <w:pStyle w:val="BodyText"/>
              <w:jc w:val="center"/>
              <w:rPr>
                <w:sz w:val="18"/>
                <w:szCs w:val="18"/>
              </w:rPr>
            </w:pPr>
            <w:r>
              <w:rPr>
                <w:sz w:val="18"/>
                <w:szCs w:val="18"/>
              </w:rPr>
              <w:t>10</w:t>
            </w:r>
            <w:r w:rsidRPr="00976D20">
              <w:rPr>
                <w:sz w:val="18"/>
                <w:szCs w:val="18"/>
                <w:vertAlign w:val="superscript"/>
              </w:rPr>
              <w:t>-5</w:t>
            </w:r>
          </w:p>
        </w:tc>
        <w:tc>
          <w:tcPr>
            <w:tcW w:w="1134" w:type="dxa"/>
            <w:tcBorders>
              <w:top w:val="single" w:sz="4" w:space="0" w:color="auto"/>
              <w:bottom w:val="single" w:sz="4" w:space="0" w:color="auto"/>
            </w:tcBorders>
            <w:vAlign w:val="center"/>
          </w:tcPr>
          <w:p w14:paraId="472EF21A" w14:textId="3A0D9CC6" w:rsidR="00976D20" w:rsidRDefault="00976D20" w:rsidP="00976D20">
            <w:pPr>
              <w:pStyle w:val="BodyText"/>
              <w:jc w:val="center"/>
              <w:rPr>
                <w:sz w:val="18"/>
                <w:szCs w:val="18"/>
              </w:rPr>
            </w:pPr>
            <w:r>
              <w:rPr>
                <w:sz w:val="18"/>
                <w:szCs w:val="18"/>
              </w:rPr>
              <w:t>99.8</w:t>
            </w:r>
          </w:p>
        </w:tc>
        <w:tc>
          <w:tcPr>
            <w:tcW w:w="1134" w:type="dxa"/>
            <w:tcBorders>
              <w:top w:val="single" w:sz="4" w:space="0" w:color="auto"/>
              <w:bottom w:val="single" w:sz="4" w:space="0" w:color="auto"/>
            </w:tcBorders>
            <w:vAlign w:val="center"/>
          </w:tcPr>
          <w:p w14:paraId="6F0AB066" w14:textId="37441E4A" w:rsidR="00976D20" w:rsidRPr="00047A5C" w:rsidRDefault="00976D20" w:rsidP="00976D20">
            <w:pPr>
              <w:pStyle w:val="BodyText"/>
              <w:jc w:val="center"/>
              <w:rPr>
                <w:color w:val="BFBFBF" w:themeColor="background1" w:themeShade="BF"/>
                <w:sz w:val="18"/>
                <w:szCs w:val="18"/>
              </w:rPr>
            </w:pPr>
            <w:r w:rsidRPr="00047A5C">
              <w:rPr>
                <w:color w:val="BFBFBF" w:themeColor="background1" w:themeShade="BF"/>
                <w:sz w:val="18"/>
                <w:szCs w:val="18"/>
              </w:rPr>
              <w:t>N/A</w:t>
            </w:r>
          </w:p>
        </w:tc>
        <w:tc>
          <w:tcPr>
            <w:tcW w:w="993" w:type="dxa"/>
            <w:tcBorders>
              <w:top w:val="single" w:sz="4" w:space="0" w:color="auto"/>
              <w:bottom w:val="single" w:sz="4" w:space="0" w:color="auto"/>
            </w:tcBorders>
            <w:vAlign w:val="center"/>
          </w:tcPr>
          <w:p w14:paraId="081E3AE9" w14:textId="0E9585FB" w:rsidR="00976D20" w:rsidRDefault="00976D20" w:rsidP="00976D20">
            <w:pPr>
              <w:pStyle w:val="BodyText"/>
              <w:jc w:val="center"/>
              <w:rPr>
                <w:sz w:val="18"/>
                <w:szCs w:val="18"/>
              </w:rPr>
            </w:pPr>
            <w:r>
              <w:rPr>
                <w:sz w:val="18"/>
                <w:szCs w:val="18"/>
              </w:rPr>
              <w:t>Regional</w:t>
            </w:r>
          </w:p>
        </w:tc>
        <w:tc>
          <w:tcPr>
            <w:tcW w:w="992" w:type="dxa"/>
            <w:tcBorders>
              <w:top w:val="single" w:sz="4" w:space="0" w:color="auto"/>
              <w:bottom w:val="single" w:sz="4" w:space="0" w:color="auto"/>
            </w:tcBorders>
            <w:vAlign w:val="center"/>
          </w:tcPr>
          <w:p w14:paraId="0AC6A7E2" w14:textId="1941A7BB" w:rsidR="00976D20" w:rsidRDefault="00976D20" w:rsidP="00976D20">
            <w:pPr>
              <w:pStyle w:val="BodyText"/>
              <w:jc w:val="center"/>
              <w:rPr>
                <w:sz w:val="18"/>
                <w:szCs w:val="18"/>
              </w:rPr>
            </w:pPr>
            <w:r>
              <w:rPr>
                <w:sz w:val="18"/>
                <w:szCs w:val="18"/>
              </w:rPr>
              <w:t>1</w:t>
            </w:r>
          </w:p>
        </w:tc>
      </w:tr>
      <w:tr w:rsidR="000C696B" w:rsidRPr="000C696B" w14:paraId="726086DC" w14:textId="77777777" w:rsidTr="00976D20">
        <w:tc>
          <w:tcPr>
            <w:tcW w:w="1242" w:type="dxa"/>
            <w:tcBorders>
              <w:top w:val="single" w:sz="4" w:space="0" w:color="auto"/>
              <w:bottom w:val="single" w:sz="4" w:space="0" w:color="auto"/>
            </w:tcBorders>
          </w:tcPr>
          <w:p w14:paraId="5588D379" w14:textId="59711E2E" w:rsidR="00976D20" w:rsidRPr="000C696B" w:rsidRDefault="00976D20" w:rsidP="00976D20">
            <w:pPr>
              <w:pStyle w:val="BodyText"/>
              <w:jc w:val="center"/>
              <w:rPr>
                <w:color w:val="D9D9D9" w:themeColor="background1" w:themeShade="D9"/>
                <w:sz w:val="18"/>
                <w:szCs w:val="18"/>
                <w:lang w:eastAsia="de-DE"/>
              </w:rPr>
            </w:pPr>
            <w:r w:rsidRPr="000C696B">
              <w:rPr>
                <w:color w:val="D9D9D9" w:themeColor="background1" w:themeShade="D9"/>
                <w:sz w:val="18"/>
                <w:szCs w:val="18"/>
                <w:lang w:eastAsia="de-DE"/>
              </w:rPr>
              <w:t>Dredging</w:t>
            </w:r>
          </w:p>
        </w:tc>
        <w:tc>
          <w:tcPr>
            <w:tcW w:w="851" w:type="dxa"/>
            <w:tcBorders>
              <w:top w:val="single" w:sz="4" w:space="0" w:color="auto"/>
              <w:bottom w:val="single" w:sz="4" w:space="0" w:color="auto"/>
            </w:tcBorders>
            <w:vAlign w:val="center"/>
          </w:tcPr>
          <w:p w14:paraId="7D25A86A" w14:textId="1A1DCB46"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0.1</w:t>
            </w:r>
          </w:p>
        </w:tc>
        <w:tc>
          <w:tcPr>
            <w:tcW w:w="850" w:type="dxa"/>
            <w:tcBorders>
              <w:top w:val="single" w:sz="4" w:space="0" w:color="auto"/>
              <w:bottom w:val="single" w:sz="4" w:space="0" w:color="auto"/>
            </w:tcBorders>
            <w:vAlign w:val="center"/>
          </w:tcPr>
          <w:p w14:paraId="28BAD415" w14:textId="040C0125"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0.1</w:t>
            </w:r>
          </w:p>
        </w:tc>
        <w:tc>
          <w:tcPr>
            <w:tcW w:w="851" w:type="dxa"/>
            <w:tcBorders>
              <w:top w:val="single" w:sz="4" w:space="0" w:color="auto"/>
              <w:bottom w:val="single" w:sz="4" w:space="0" w:color="auto"/>
            </w:tcBorders>
            <w:vAlign w:val="center"/>
          </w:tcPr>
          <w:p w14:paraId="226700EC" w14:textId="202D8791"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0.25</w:t>
            </w:r>
          </w:p>
        </w:tc>
        <w:tc>
          <w:tcPr>
            <w:tcW w:w="992" w:type="dxa"/>
            <w:tcBorders>
              <w:top w:val="single" w:sz="4" w:space="0" w:color="auto"/>
              <w:bottom w:val="single" w:sz="4" w:space="0" w:color="auto"/>
            </w:tcBorders>
            <w:vAlign w:val="center"/>
          </w:tcPr>
          <w:p w14:paraId="649B28A9" w14:textId="0DB68E82"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10</w:t>
            </w:r>
          </w:p>
        </w:tc>
        <w:tc>
          <w:tcPr>
            <w:tcW w:w="992" w:type="dxa"/>
            <w:tcBorders>
              <w:top w:val="single" w:sz="4" w:space="0" w:color="auto"/>
              <w:bottom w:val="single" w:sz="4" w:space="0" w:color="auto"/>
            </w:tcBorders>
            <w:vAlign w:val="center"/>
          </w:tcPr>
          <w:p w14:paraId="2F73CDD0" w14:textId="2F85D9FC"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10</w:t>
            </w:r>
            <w:r w:rsidRPr="000C696B">
              <w:rPr>
                <w:color w:val="D9D9D9" w:themeColor="background1" w:themeShade="D9"/>
                <w:sz w:val="18"/>
                <w:szCs w:val="18"/>
                <w:vertAlign w:val="superscript"/>
              </w:rPr>
              <w:t>-5</w:t>
            </w:r>
          </w:p>
        </w:tc>
        <w:tc>
          <w:tcPr>
            <w:tcW w:w="1134" w:type="dxa"/>
            <w:tcBorders>
              <w:top w:val="single" w:sz="4" w:space="0" w:color="auto"/>
              <w:bottom w:val="single" w:sz="4" w:space="0" w:color="auto"/>
            </w:tcBorders>
            <w:vAlign w:val="center"/>
          </w:tcPr>
          <w:p w14:paraId="08AB660E" w14:textId="3D085A56"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99.8</w:t>
            </w:r>
          </w:p>
        </w:tc>
        <w:tc>
          <w:tcPr>
            <w:tcW w:w="1134" w:type="dxa"/>
            <w:tcBorders>
              <w:top w:val="single" w:sz="4" w:space="0" w:color="auto"/>
              <w:bottom w:val="single" w:sz="4" w:space="0" w:color="auto"/>
            </w:tcBorders>
            <w:vAlign w:val="center"/>
          </w:tcPr>
          <w:p w14:paraId="3276D11F" w14:textId="7E7BACB3"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N/A</w:t>
            </w:r>
          </w:p>
        </w:tc>
        <w:tc>
          <w:tcPr>
            <w:tcW w:w="993" w:type="dxa"/>
            <w:tcBorders>
              <w:top w:val="single" w:sz="4" w:space="0" w:color="auto"/>
              <w:bottom w:val="single" w:sz="4" w:space="0" w:color="auto"/>
            </w:tcBorders>
            <w:vAlign w:val="center"/>
          </w:tcPr>
          <w:p w14:paraId="13416848" w14:textId="2C418990"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Local</w:t>
            </w:r>
          </w:p>
        </w:tc>
        <w:tc>
          <w:tcPr>
            <w:tcW w:w="992" w:type="dxa"/>
            <w:tcBorders>
              <w:top w:val="single" w:sz="4" w:space="0" w:color="auto"/>
              <w:bottom w:val="single" w:sz="4" w:space="0" w:color="auto"/>
            </w:tcBorders>
            <w:vAlign w:val="center"/>
          </w:tcPr>
          <w:p w14:paraId="4F4A59B6" w14:textId="69471C39"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1</w:t>
            </w:r>
          </w:p>
        </w:tc>
      </w:tr>
      <w:tr w:rsidR="000C696B" w:rsidRPr="000C696B" w14:paraId="2819316E" w14:textId="77777777" w:rsidTr="00976D20">
        <w:tc>
          <w:tcPr>
            <w:tcW w:w="1242" w:type="dxa"/>
            <w:tcBorders>
              <w:top w:val="single" w:sz="4" w:space="0" w:color="auto"/>
              <w:bottom w:val="single" w:sz="4" w:space="0" w:color="auto"/>
            </w:tcBorders>
          </w:tcPr>
          <w:p w14:paraId="26A4F9E8" w14:textId="66773B39" w:rsidR="00976D20" w:rsidRPr="000C696B" w:rsidRDefault="00976D20" w:rsidP="00976D20">
            <w:pPr>
              <w:pStyle w:val="BodyText"/>
              <w:jc w:val="center"/>
              <w:rPr>
                <w:color w:val="D9D9D9" w:themeColor="background1" w:themeShade="D9"/>
                <w:sz w:val="18"/>
                <w:szCs w:val="18"/>
                <w:lang w:eastAsia="de-DE"/>
              </w:rPr>
            </w:pPr>
            <w:r w:rsidRPr="000C696B">
              <w:rPr>
                <w:color w:val="D9D9D9" w:themeColor="background1" w:themeShade="D9"/>
                <w:sz w:val="18"/>
                <w:szCs w:val="18"/>
                <w:lang w:eastAsia="de-DE"/>
              </w:rPr>
              <w:t>Construction works</w:t>
            </w:r>
          </w:p>
        </w:tc>
        <w:tc>
          <w:tcPr>
            <w:tcW w:w="851" w:type="dxa"/>
            <w:tcBorders>
              <w:top w:val="single" w:sz="4" w:space="0" w:color="auto"/>
              <w:bottom w:val="single" w:sz="4" w:space="0" w:color="auto"/>
            </w:tcBorders>
            <w:vAlign w:val="center"/>
          </w:tcPr>
          <w:p w14:paraId="2213F5E7" w14:textId="6ACA5737"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0.1</w:t>
            </w:r>
          </w:p>
        </w:tc>
        <w:tc>
          <w:tcPr>
            <w:tcW w:w="850" w:type="dxa"/>
            <w:tcBorders>
              <w:top w:val="single" w:sz="4" w:space="0" w:color="auto"/>
              <w:bottom w:val="single" w:sz="4" w:space="0" w:color="auto"/>
            </w:tcBorders>
            <w:vAlign w:val="center"/>
          </w:tcPr>
          <w:p w14:paraId="72CD505E" w14:textId="6F80B61D"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0.1</w:t>
            </w:r>
          </w:p>
        </w:tc>
        <w:tc>
          <w:tcPr>
            <w:tcW w:w="851" w:type="dxa"/>
            <w:tcBorders>
              <w:top w:val="single" w:sz="4" w:space="0" w:color="auto"/>
              <w:bottom w:val="single" w:sz="4" w:space="0" w:color="auto"/>
            </w:tcBorders>
            <w:vAlign w:val="center"/>
          </w:tcPr>
          <w:p w14:paraId="499121DB" w14:textId="37D76E59"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0.25</w:t>
            </w:r>
          </w:p>
        </w:tc>
        <w:tc>
          <w:tcPr>
            <w:tcW w:w="992" w:type="dxa"/>
            <w:tcBorders>
              <w:top w:val="single" w:sz="4" w:space="0" w:color="auto"/>
              <w:bottom w:val="single" w:sz="4" w:space="0" w:color="auto"/>
            </w:tcBorders>
            <w:vAlign w:val="center"/>
          </w:tcPr>
          <w:p w14:paraId="5FCCA433" w14:textId="5EB110E4"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10</w:t>
            </w:r>
          </w:p>
        </w:tc>
        <w:tc>
          <w:tcPr>
            <w:tcW w:w="992" w:type="dxa"/>
            <w:tcBorders>
              <w:top w:val="single" w:sz="4" w:space="0" w:color="auto"/>
              <w:bottom w:val="single" w:sz="4" w:space="0" w:color="auto"/>
            </w:tcBorders>
            <w:vAlign w:val="center"/>
          </w:tcPr>
          <w:p w14:paraId="48C429F8" w14:textId="49E1DC62"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10</w:t>
            </w:r>
            <w:r w:rsidRPr="000C696B">
              <w:rPr>
                <w:color w:val="D9D9D9" w:themeColor="background1" w:themeShade="D9"/>
                <w:sz w:val="18"/>
                <w:szCs w:val="18"/>
                <w:vertAlign w:val="superscript"/>
              </w:rPr>
              <w:t>-5</w:t>
            </w:r>
          </w:p>
        </w:tc>
        <w:tc>
          <w:tcPr>
            <w:tcW w:w="1134" w:type="dxa"/>
            <w:tcBorders>
              <w:top w:val="single" w:sz="4" w:space="0" w:color="auto"/>
              <w:bottom w:val="single" w:sz="4" w:space="0" w:color="auto"/>
            </w:tcBorders>
            <w:vAlign w:val="center"/>
          </w:tcPr>
          <w:p w14:paraId="288AE916" w14:textId="78D08878"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99.8</w:t>
            </w:r>
          </w:p>
        </w:tc>
        <w:tc>
          <w:tcPr>
            <w:tcW w:w="1134" w:type="dxa"/>
            <w:tcBorders>
              <w:top w:val="single" w:sz="4" w:space="0" w:color="auto"/>
              <w:bottom w:val="single" w:sz="4" w:space="0" w:color="auto"/>
            </w:tcBorders>
            <w:vAlign w:val="center"/>
          </w:tcPr>
          <w:p w14:paraId="741CAA3C" w14:textId="731060DF"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N/A</w:t>
            </w:r>
          </w:p>
        </w:tc>
        <w:tc>
          <w:tcPr>
            <w:tcW w:w="993" w:type="dxa"/>
            <w:tcBorders>
              <w:top w:val="single" w:sz="4" w:space="0" w:color="auto"/>
              <w:bottom w:val="single" w:sz="4" w:space="0" w:color="auto"/>
            </w:tcBorders>
            <w:vAlign w:val="center"/>
          </w:tcPr>
          <w:p w14:paraId="0ABBB750" w14:textId="56613FD3"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Local</w:t>
            </w:r>
          </w:p>
        </w:tc>
        <w:tc>
          <w:tcPr>
            <w:tcW w:w="992" w:type="dxa"/>
            <w:tcBorders>
              <w:top w:val="single" w:sz="4" w:space="0" w:color="auto"/>
              <w:bottom w:val="single" w:sz="4" w:space="0" w:color="auto"/>
            </w:tcBorders>
            <w:vAlign w:val="center"/>
          </w:tcPr>
          <w:p w14:paraId="5E7420BF" w14:textId="6BDA6262"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1</w:t>
            </w:r>
          </w:p>
        </w:tc>
      </w:tr>
      <w:tr w:rsidR="000C696B" w:rsidRPr="000C696B" w14:paraId="1E0B0C51" w14:textId="77777777" w:rsidTr="00976D20">
        <w:tc>
          <w:tcPr>
            <w:tcW w:w="1242" w:type="dxa"/>
            <w:tcBorders>
              <w:top w:val="single" w:sz="4" w:space="0" w:color="auto"/>
              <w:bottom w:val="single" w:sz="4" w:space="0" w:color="auto"/>
            </w:tcBorders>
          </w:tcPr>
          <w:p w14:paraId="449F29A4" w14:textId="07952E27" w:rsidR="00976D20" w:rsidRPr="000C696B" w:rsidRDefault="00976D20" w:rsidP="00976D20">
            <w:pPr>
              <w:pStyle w:val="BodyText"/>
              <w:jc w:val="center"/>
              <w:rPr>
                <w:color w:val="D9D9D9" w:themeColor="background1" w:themeShade="D9"/>
                <w:sz w:val="18"/>
                <w:szCs w:val="18"/>
                <w:lang w:eastAsia="de-DE"/>
              </w:rPr>
            </w:pPr>
            <w:r w:rsidRPr="000C696B">
              <w:rPr>
                <w:color w:val="D9D9D9" w:themeColor="background1" w:themeShade="D9"/>
                <w:sz w:val="18"/>
                <w:szCs w:val="18"/>
                <w:lang w:eastAsia="de-DE"/>
              </w:rPr>
              <w:t>Cargo Handling</w:t>
            </w:r>
          </w:p>
        </w:tc>
        <w:tc>
          <w:tcPr>
            <w:tcW w:w="851" w:type="dxa"/>
            <w:tcBorders>
              <w:top w:val="single" w:sz="4" w:space="0" w:color="auto"/>
              <w:bottom w:val="single" w:sz="4" w:space="0" w:color="auto"/>
            </w:tcBorders>
            <w:vAlign w:val="center"/>
          </w:tcPr>
          <w:p w14:paraId="290D55CA" w14:textId="6528D0BF"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0.1</w:t>
            </w:r>
          </w:p>
        </w:tc>
        <w:tc>
          <w:tcPr>
            <w:tcW w:w="850" w:type="dxa"/>
            <w:tcBorders>
              <w:top w:val="single" w:sz="4" w:space="0" w:color="auto"/>
              <w:bottom w:val="single" w:sz="4" w:space="0" w:color="auto"/>
            </w:tcBorders>
            <w:vAlign w:val="center"/>
          </w:tcPr>
          <w:p w14:paraId="7FA0FEB8" w14:textId="69DD2566"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0.1</w:t>
            </w:r>
          </w:p>
        </w:tc>
        <w:tc>
          <w:tcPr>
            <w:tcW w:w="851" w:type="dxa"/>
            <w:tcBorders>
              <w:top w:val="single" w:sz="4" w:space="0" w:color="auto"/>
              <w:bottom w:val="single" w:sz="4" w:space="0" w:color="auto"/>
            </w:tcBorders>
            <w:vAlign w:val="center"/>
          </w:tcPr>
          <w:p w14:paraId="5E58DEF7" w14:textId="63F0971D"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0.25</w:t>
            </w:r>
          </w:p>
        </w:tc>
        <w:tc>
          <w:tcPr>
            <w:tcW w:w="992" w:type="dxa"/>
            <w:tcBorders>
              <w:top w:val="single" w:sz="4" w:space="0" w:color="auto"/>
              <w:bottom w:val="single" w:sz="4" w:space="0" w:color="auto"/>
            </w:tcBorders>
            <w:vAlign w:val="center"/>
          </w:tcPr>
          <w:p w14:paraId="126E88D1" w14:textId="1FE2244E"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10</w:t>
            </w:r>
          </w:p>
        </w:tc>
        <w:tc>
          <w:tcPr>
            <w:tcW w:w="992" w:type="dxa"/>
            <w:tcBorders>
              <w:top w:val="single" w:sz="4" w:space="0" w:color="auto"/>
              <w:bottom w:val="single" w:sz="4" w:space="0" w:color="auto"/>
            </w:tcBorders>
            <w:vAlign w:val="center"/>
          </w:tcPr>
          <w:p w14:paraId="358380A9" w14:textId="419785F9"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10</w:t>
            </w:r>
            <w:r w:rsidRPr="000C696B">
              <w:rPr>
                <w:color w:val="D9D9D9" w:themeColor="background1" w:themeShade="D9"/>
                <w:sz w:val="18"/>
                <w:szCs w:val="18"/>
                <w:vertAlign w:val="superscript"/>
              </w:rPr>
              <w:t>-5</w:t>
            </w:r>
          </w:p>
        </w:tc>
        <w:tc>
          <w:tcPr>
            <w:tcW w:w="1134" w:type="dxa"/>
            <w:tcBorders>
              <w:top w:val="single" w:sz="4" w:space="0" w:color="auto"/>
              <w:bottom w:val="single" w:sz="4" w:space="0" w:color="auto"/>
            </w:tcBorders>
            <w:vAlign w:val="center"/>
          </w:tcPr>
          <w:p w14:paraId="10EB98DB" w14:textId="6CFB7FCA"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99.8</w:t>
            </w:r>
          </w:p>
        </w:tc>
        <w:tc>
          <w:tcPr>
            <w:tcW w:w="1134" w:type="dxa"/>
            <w:tcBorders>
              <w:top w:val="single" w:sz="4" w:space="0" w:color="auto"/>
              <w:bottom w:val="single" w:sz="4" w:space="0" w:color="auto"/>
            </w:tcBorders>
            <w:vAlign w:val="center"/>
          </w:tcPr>
          <w:p w14:paraId="3953CBA5" w14:textId="07625C87"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N/A</w:t>
            </w:r>
          </w:p>
        </w:tc>
        <w:tc>
          <w:tcPr>
            <w:tcW w:w="993" w:type="dxa"/>
            <w:tcBorders>
              <w:top w:val="single" w:sz="4" w:space="0" w:color="auto"/>
              <w:bottom w:val="single" w:sz="4" w:space="0" w:color="auto"/>
            </w:tcBorders>
            <w:vAlign w:val="center"/>
          </w:tcPr>
          <w:p w14:paraId="5EB85AB9" w14:textId="638448FC"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Local</w:t>
            </w:r>
          </w:p>
        </w:tc>
        <w:tc>
          <w:tcPr>
            <w:tcW w:w="992" w:type="dxa"/>
            <w:tcBorders>
              <w:top w:val="single" w:sz="4" w:space="0" w:color="auto"/>
              <w:bottom w:val="single" w:sz="4" w:space="0" w:color="auto"/>
            </w:tcBorders>
            <w:vAlign w:val="center"/>
          </w:tcPr>
          <w:p w14:paraId="617D469E" w14:textId="64F0D040" w:rsidR="00976D20" w:rsidRPr="000C696B" w:rsidRDefault="00976D20" w:rsidP="00976D20">
            <w:pPr>
              <w:pStyle w:val="BodyText"/>
              <w:jc w:val="center"/>
              <w:rPr>
                <w:color w:val="D9D9D9" w:themeColor="background1" w:themeShade="D9"/>
                <w:sz w:val="18"/>
                <w:szCs w:val="18"/>
              </w:rPr>
            </w:pPr>
            <w:r w:rsidRPr="000C696B">
              <w:rPr>
                <w:color w:val="D9D9D9" w:themeColor="background1" w:themeShade="D9"/>
                <w:sz w:val="18"/>
                <w:szCs w:val="18"/>
              </w:rPr>
              <w:t>1</w:t>
            </w:r>
          </w:p>
        </w:tc>
      </w:tr>
      <w:tr w:rsidR="000C696B" w:rsidRPr="00976D20" w14:paraId="520D385C" w14:textId="77777777" w:rsidTr="000C696B">
        <w:tc>
          <w:tcPr>
            <w:tcW w:w="1242" w:type="dxa"/>
            <w:tcBorders>
              <w:top w:val="single" w:sz="4" w:space="0" w:color="auto"/>
            </w:tcBorders>
          </w:tcPr>
          <w:p w14:paraId="4ECE6A4C" w14:textId="77777777" w:rsidR="000C696B" w:rsidRDefault="000C696B" w:rsidP="000C696B">
            <w:pPr>
              <w:pStyle w:val="BodyText"/>
              <w:jc w:val="center"/>
              <w:rPr>
                <w:sz w:val="18"/>
                <w:szCs w:val="18"/>
                <w:lang w:eastAsia="de-DE"/>
              </w:rPr>
            </w:pPr>
            <w:r>
              <w:rPr>
                <w:sz w:val="18"/>
                <w:szCs w:val="18"/>
                <w:lang w:eastAsia="de-DE"/>
              </w:rPr>
              <w:t xml:space="preserve">Offshore platform </w:t>
            </w:r>
            <w:r w:rsidRPr="00976D20">
              <w:rPr>
                <w:sz w:val="18"/>
                <w:szCs w:val="18"/>
                <w:lang w:eastAsia="de-DE"/>
              </w:rPr>
              <w:t>subsidence</w:t>
            </w:r>
          </w:p>
        </w:tc>
        <w:tc>
          <w:tcPr>
            <w:tcW w:w="851" w:type="dxa"/>
            <w:tcBorders>
              <w:top w:val="single" w:sz="4" w:space="0" w:color="auto"/>
            </w:tcBorders>
            <w:vAlign w:val="center"/>
          </w:tcPr>
          <w:p w14:paraId="5FD0B7F4" w14:textId="77777777" w:rsidR="000C696B" w:rsidRDefault="000C696B" w:rsidP="000C696B">
            <w:pPr>
              <w:pStyle w:val="BodyText"/>
              <w:jc w:val="center"/>
              <w:rPr>
                <w:sz w:val="18"/>
                <w:szCs w:val="18"/>
              </w:rPr>
            </w:pPr>
            <w:r w:rsidRPr="00047A5C">
              <w:rPr>
                <w:color w:val="BFBFBF" w:themeColor="background1" w:themeShade="BF"/>
                <w:sz w:val="18"/>
                <w:szCs w:val="18"/>
              </w:rPr>
              <w:t>1</w:t>
            </w:r>
          </w:p>
        </w:tc>
        <w:tc>
          <w:tcPr>
            <w:tcW w:w="850" w:type="dxa"/>
            <w:tcBorders>
              <w:top w:val="single" w:sz="4" w:space="0" w:color="auto"/>
            </w:tcBorders>
            <w:vAlign w:val="center"/>
          </w:tcPr>
          <w:p w14:paraId="652DFD61" w14:textId="77777777" w:rsidR="000C696B" w:rsidRDefault="000C696B" w:rsidP="000C696B">
            <w:pPr>
              <w:pStyle w:val="BodyText"/>
              <w:jc w:val="center"/>
              <w:rPr>
                <w:sz w:val="18"/>
                <w:szCs w:val="18"/>
              </w:rPr>
            </w:pPr>
            <w:r>
              <w:rPr>
                <w:sz w:val="18"/>
                <w:szCs w:val="18"/>
              </w:rPr>
              <w:t>0.1</w:t>
            </w:r>
          </w:p>
        </w:tc>
        <w:tc>
          <w:tcPr>
            <w:tcW w:w="851" w:type="dxa"/>
            <w:tcBorders>
              <w:top w:val="single" w:sz="4" w:space="0" w:color="auto"/>
            </w:tcBorders>
            <w:vAlign w:val="center"/>
          </w:tcPr>
          <w:p w14:paraId="305E681A" w14:textId="77777777" w:rsidR="000C696B" w:rsidRDefault="000C696B" w:rsidP="000C696B">
            <w:pPr>
              <w:pStyle w:val="BodyText"/>
              <w:jc w:val="center"/>
              <w:rPr>
                <w:sz w:val="18"/>
                <w:szCs w:val="18"/>
              </w:rPr>
            </w:pPr>
            <w:r w:rsidRPr="00047A5C">
              <w:rPr>
                <w:color w:val="BFBFBF" w:themeColor="background1" w:themeShade="BF"/>
                <w:sz w:val="18"/>
                <w:szCs w:val="18"/>
              </w:rPr>
              <w:t>2.5</w:t>
            </w:r>
          </w:p>
        </w:tc>
        <w:tc>
          <w:tcPr>
            <w:tcW w:w="992" w:type="dxa"/>
            <w:tcBorders>
              <w:top w:val="single" w:sz="4" w:space="0" w:color="auto"/>
            </w:tcBorders>
            <w:vAlign w:val="center"/>
          </w:tcPr>
          <w:p w14:paraId="30CC7C92" w14:textId="77777777" w:rsidR="000C696B" w:rsidRDefault="000C696B" w:rsidP="000C696B">
            <w:pPr>
              <w:pStyle w:val="BodyText"/>
              <w:jc w:val="center"/>
              <w:rPr>
                <w:sz w:val="18"/>
                <w:szCs w:val="18"/>
              </w:rPr>
            </w:pPr>
            <w:r>
              <w:rPr>
                <w:sz w:val="18"/>
                <w:szCs w:val="18"/>
              </w:rPr>
              <w:t>10</w:t>
            </w:r>
          </w:p>
        </w:tc>
        <w:tc>
          <w:tcPr>
            <w:tcW w:w="992" w:type="dxa"/>
            <w:tcBorders>
              <w:top w:val="single" w:sz="4" w:space="0" w:color="auto"/>
            </w:tcBorders>
            <w:vAlign w:val="center"/>
          </w:tcPr>
          <w:p w14:paraId="2FD3BFB0" w14:textId="77777777" w:rsidR="000C696B" w:rsidRDefault="000C696B" w:rsidP="000C696B">
            <w:pPr>
              <w:pStyle w:val="BodyText"/>
              <w:jc w:val="center"/>
              <w:rPr>
                <w:sz w:val="18"/>
                <w:szCs w:val="18"/>
              </w:rPr>
            </w:pPr>
            <w:r>
              <w:rPr>
                <w:sz w:val="18"/>
                <w:szCs w:val="18"/>
              </w:rPr>
              <w:t>10</w:t>
            </w:r>
            <w:r w:rsidRPr="00976D20">
              <w:rPr>
                <w:sz w:val="18"/>
                <w:szCs w:val="18"/>
                <w:vertAlign w:val="superscript"/>
              </w:rPr>
              <w:t>-5</w:t>
            </w:r>
          </w:p>
        </w:tc>
        <w:tc>
          <w:tcPr>
            <w:tcW w:w="1134" w:type="dxa"/>
            <w:tcBorders>
              <w:top w:val="single" w:sz="4" w:space="0" w:color="auto"/>
            </w:tcBorders>
            <w:vAlign w:val="center"/>
          </w:tcPr>
          <w:p w14:paraId="696D83D3" w14:textId="77777777" w:rsidR="000C696B" w:rsidRDefault="000C696B" w:rsidP="000C696B">
            <w:pPr>
              <w:pStyle w:val="BodyText"/>
              <w:jc w:val="center"/>
              <w:rPr>
                <w:sz w:val="18"/>
                <w:szCs w:val="18"/>
              </w:rPr>
            </w:pPr>
            <w:r>
              <w:rPr>
                <w:sz w:val="18"/>
                <w:szCs w:val="18"/>
              </w:rPr>
              <w:t>99.8</w:t>
            </w:r>
          </w:p>
        </w:tc>
        <w:tc>
          <w:tcPr>
            <w:tcW w:w="1134" w:type="dxa"/>
            <w:tcBorders>
              <w:top w:val="single" w:sz="4" w:space="0" w:color="auto"/>
            </w:tcBorders>
            <w:vAlign w:val="center"/>
          </w:tcPr>
          <w:p w14:paraId="29671B08" w14:textId="77777777" w:rsidR="000C696B" w:rsidRPr="00047A5C" w:rsidRDefault="000C696B" w:rsidP="000C696B">
            <w:pPr>
              <w:pStyle w:val="BodyText"/>
              <w:jc w:val="center"/>
              <w:rPr>
                <w:color w:val="BFBFBF" w:themeColor="background1" w:themeShade="BF"/>
                <w:sz w:val="18"/>
                <w:szCs w:val="18"/>
              </w:rPr>
            </w:pPr>
            <w:r w:rsidRPr="00047A5C">
              <w:rPr>
                <w:color w:val="BFBFBF" w:themeColor="background1" w:themeShade="BF"/>
                <w:sz w:val="18"/>
                <w:szCs w:val="18"/>
              </w:rPr>
              <w:t>N/A</w:t>
            </w:r>
          </w:p>
        </w:tc>
        <w:tc>
          <w:tcPr>
            <w:tcW w:w="993" w:type="dxa"/>
            <w:tcBorders>
              <w:top w:val="single" w:sz="4" w:space="0" w:color="auto"/>
            </w:tcBorders>
            <w:vAlign w:val="center"/>
          </w:tcPr>
          <w:p w14:paraId="7384D287" w14:textId="77777777" w:rsidR="000C696B" w:rsidRDefault="000C696B" w:rsidP="000C696B">
            <w:pPr>
              <w:pStyle w:val="BodyText"/>
              <w:jc w:val="center"/>
              <w:rPr>
                <w:sz w:val="18"/>
                <w:szCs w:val="18"/>
              </w:rPr>
            </w:pPr>
            <w:r>
              <w:rPr>
                <w:sz w:val="18"/>
                <w:szCs w:val="18"/>
              </w:rPr>
              <w:t>Regional</w:t>
            </w:r>
          </w:p>
        </w:tc>
        <w:tc>
          <w:tcPr>
            <w:tcW w:w="992" w:type="dxa"/>
            <w:tcBorders>
              <w:top w:val="single" w:sz="4" w:space="0" w:color="auto"/>
            </w:tcBorders>
            <w:vAlign w:val="center"/>
          </w:tcPr>
          <w:p w14:paraId="498D6FF7" w14:textId="77777777" w:rsidR="000C696B" w:rsidRDefault="000C696B" w:rsidP="000C696B">
            <w:pPr>
              <w:pStyle w:val="BodyText"/>
              <w:jc w:val="center"/>
              <w:rPr>
                <w:sz w:val="18"/>
                <w:szCs w:val="18"/>
              </w:rPr>
            </w:pPr>
            <w:r>
              <w:rPr>
                <w:sz w:val="18"/>
                <w:szCs w:val="18"/>
              </w:rPr>
              <w:t>1</w:t>
            </w:r>
          </w:p>
        </w:tc>
      </w:tr>
      <w:tr w:rsidR="00976D20" w:rsidRPr="00976D20" w14:paraId="1359606F" w14:textId="77777777" w:rsidTr="00976D20">
        <w:tc>
          <w:tcPr>
            <w:tcW w:w="1242" w:type="dxa"/>
            <w:tcBorders>
              <w:top w:val="single" w:sz="4" w:space="0" w:color="auto"/>
            </w:tcBorders>
          </w:tcPr>
          <w:p w14:paraId="3373A22C" w14:textId="787DB40E" w:rsidR="00976D20" w:rsidRDefault="000C696B" w:rsidP="000C696B">
            <w:pPr>
              <w:pStyle w:val="BodyText"/>
              <w:jc w:val="center"/>
              <w:rPr>
                <w:sz w:val="18"/>
                <w:szCs w:val="18"/>
                <w:lang w:eastAsia="de-DE"/>
              </w:rPr>
            </w:pPr>
            <w:r w:rsidRPr="000C696B">
              <w:rPr>
                <w:color w:val="FF0000"/>
                <w:sz w:val="18"/>
                <w:szCs w:val="18"/>
                <w:lang w:eastAsia="de-DE"/>
              </w:rPr>
              <w:t>TB</w:t>
            </w:r>
            <w:r>
              <w:rPr>
                <w:color w:val="FF0000"/>
                <w:sz w:val="18"/>
                <w:szCs w:val="18"/>
                <w:lang w:eastAsia="de-DE"/>
              </w:rPr>
              <w:t>E</w:t>
            </w:r>
          </w:p>
        </w:tc>
        <w:tc>
          <w:tcPr>
            <w:tcW w:w="851" w:type="dxa"/>
            <w:tcBorders>
              <w:top w:val="single" w:sz="4" w:space="0" w:color="auto"/>
            </w:tcBorders>
            <w:vAlign w:val="center"/>
          </w:tcPr>
          <w:p w14:paraId="762134BE" w14:textId="1E1485DB" w:rsidR="00976D20" w:rsidRDefault="00976D20" w:rsidP="00976D20">
            <w:pPr>
              <w:pStyle w:val="BodyText"/>
              <w:jc w:val="center"/>
              <w:rPr>
                <w:sz w:val="18"/>
                <w:szCs w:val="18"/>
              </w:rPr>
            </w:pPr>
          </w:p>
        </w:tc>
        <w:tc>
          <w:tcPr>
            <w:tcW w:w="850" w:type="dxa"/>
            <w:tcBorders>
              <w:top w:val="single" w:sz="4" w:space="0" w:color="auto"/>
            </w:tcBorders>
            <w:vAlign w:val="center"/>
          </w:tcPr>
          <w:p w14:paraId="72F15727" w14:textId="318A34B3" w:rsidR="00976D20" w:rsidRDefault="00976D20" w:rsidP="00976D20">
            <w:pPr>
              <w:pStyle w:val="BodyText"/>
              <w:jc w:val="center"/>
              <w:rPr>
                <w:sz w:val="18"/>
                <w:szCs w:val="18"/>
              </w:rPr>
            </w:pPr>
          </w:p>
        </w:tc>
        <w:tc>
          <w:tcPr>
            <w:tcW w:w="851" w:type="dxa"/>
            <w:tcBorders>
              <w:top w:val="single" w:sz="4" w:space="0" w:color="auto"/>
            </w:tcBorders>
            <w:vAlign w:val="center"/>
          </w:tcPr>
          <w:p w14:paraId="2FA97638" w14:textId="348A1D13" w:rsidR="00976D20" w:rsidRDefault="00976D20" w:rsidP="00976D20">
            <w:pPr>
              <w:pStyle w:val="BodyText"/>
              <w:jc w:val="center"/>
              <w:rPr>
                <w:sz w:val="18"/>
                <w:szCs w:val="18"/>
              </w:rPr>
            </w:pPr>
          </w:p>
        </w:tc>
        <w:tc>
          <w:tcPr>
            <w:tcW w:w="992" w:type="dxa"/>
            <w:tcBorders>
              <w:top w:val="single" w:sz="4" w:space="0" w:color="auto"/>
            </w:tcBorders>
            <w:vAlign w:val="center"/>
          </w:tcPr>
          <w:p w14:paraId="13291059" w14:textId="231D426D" w:rsidR="00976D20" w:rsidRDefault="00976D20" w:rsidP="00976D20">
            <w:pPr>
              <w:pStyle w:val="BodyText"/>
              <w:jc w:val="center"/>
              <w:rPr>
                <w:sz w:val="18"/>
                <w:szCs w:val="18"/>
              </w:rPr>
            </w:pPr>
          </w:p>
        </w:tc>
        <w:tc>
          <w:tcPr>
            <w:tcW w:w="992" w:type="dxa"/>
            <w:tcBorders>
              <w:top w:val="single" w:sz="4" w:space="0" w:color="auto"/>
            </w:tcBorders>
            <w:vAlign w:val="center"/>
          </w:tcPr>
          <w:p w14:paraId="2964DD2E" w14:textId="3EA6E147" w:rsidR="00976D20" w:rsidRDefault="00976D20" w:rsidP="00976D20">
            <w:pPr>
              <w:pStyle w:val="BodyText"/>
              <w:jc w:val="center"/>
              <w:rPr>
                <w:sz w:val="18"/>
                <w:szCs w:val="18"/>
              </w:rPr>
            </w:pPr>
          </w:p>
        </w:tc>
        <w:tc>
          <w:tcPr>
            <w:tcW w:w="1134" w:type="dxa"/>
            <w:tcBorders>
              <w:top w:val="single" w:sz="4" w:space="0" w:color="auto"/>
            </w:tcBorders>
            <w:vAlign w:val="center"/>
          </w:tcPr>
          <w:p w14:paraId="1D86060E" w14:textId="7ADE566F" w:rsidR="00976D20" w:rsidRDefault="00976D20" w:rsidP="00976D20">
            <w:pPr>
              <w:pStyle w:val="BodyText"/>
              <w:jc w:val="center"/>
              <w:rPr>
                <w:sz w:val="18"/>
                <w:szCs w:val="18"/>
              </w:rPr>
            </w:pPr>
          </w:p>
        </w:tc>
        <w:tc>
          <w:tcPr>
            <w:tcW w:w="1134" w:type="dxa"/>
            <w:tcBorders>
              <w:top w:val="single" w:sz="4" w:space="0" w:color="auto"/>
            </w:tcBorders>
            <w:vAlign w:val="center"/>
          </w:tcPr>
          <w:p w14:paraId="39A3007B" w14:textId="02045284" w:rsidR="00976D20" w:rsidRPr="00047A5C" w:rsidRDefault="00976D20" w:rsidP="00976D20">
            <w:pPr>
              <w:pStyle w:val="BodyText"/>
              <w:jc w:val="center"/>
              <w:rPr>
                <w:color w:val="BFBFBF" w:themeColor="background1" w:themeShade="BF"/>
                <w:sz w:val="18"/>
                <w:szCs w:val="18"/>
              </w:rPr>
            </w:pPr>
          </w:p>
        </w:tc>
        <w:tc>
          <w:tcPr>
            <w:tcW w:w="993" w:type="dxa"/>
            <w:tcBorders>
              <w:top w:val="single" w:sz="4" w:space="0" w:color="auto"/>
            </w:tcBorders>
            <w:vAlign w:val="center"/>
          </w:tcPr>
          <w:p w14:paraId="3D564DC5" w14:textId="283B3245" w:rsidR="00976D20" w:rsidRDefault="00976D20" w:rsidP="00976D20">
            <w:pPr>
              <w:pStyle w:val="BodyText"/>
              <w:jc w:val="center"/>
              <w:rPr>
                <w:sz w:val="18"/>
                <w:szCs w:val="18"/>
              </w:rPr>
            </w:pPr>
          </w:p>
        </w:tc>
        <w:tc>
          <w:tcPr>
            <w:tcW w:w="992" w:type="dxa"/>
            <w:tcBorders>
              <w:top w:val="single" w:sz="4" w:space="0" w:color="auto"/>
            </w:tcBorders>
            <w:vAlign w:val="center"/>
          </w:tcPr>
          <w:p w14:paraId="32F2454D" w14:textId="75B7D389" w:rsidR="00976D20" w:rsidRDefault="00976D20" w:rsidP="00976D20">
            <w:pPr>
              <w:pStyle w:val="BodyText"/>
              <w:jc w:val="center"/>
              <w:rPr>
                <w:sz w:val="18"/>
                <w:szCs w:val="18"/>
              </w:rPr>
            </w:pPr>
          </w:p>
        </w:tc>
      </w:tr>
    </w:tbl>
    <w:p w14:paraId="7DFEE202" w14:textId="77777777" w:rsidR="006C5453" w:rsidRDefault="006C5453" w:rsidP="00AD18BA">
      <w:pPr>
        <w:pStyle w:val="BodyText"/>
        <w:jc w:val="both"/>
      </w:pPr>
    </w:p>
    <w:p w14:paraId="7211294C" w14:textId="77777777" w:rsidR="00D11C95" w:rsidRDefault="00047A5C" w:rsidP="00AD18BA">
      <w:pPr>
        <w:pStyle w:val="BodyText"/>
        <w:jc w:val="both"/>
      </w:pPr>
      <w:r>
        <w:t>For the sake of completeness</w:t>
      </w:r>
      <w:r w:rsidR="00973693">
        <w:t>,</w:t>
      </w:r>
      <w:r>
        <w:t xml:space="preserve"> other manoeuvres may require </w:t>
      </w:r>
      <w:r w:rsidR="003D411A">
        <w:t xml:space="preserve">high accuracy in positioning </w:t>
      </w:r>
      <w:r w:rsidR="007319E0">
        <w:t xml:space="preserve">too, </w:t>
      </w:r>
      <w:r w:rsidR="003D411A">
        <w:t xml:space="preserve">as for example </w:t>
      </w:r>
      <w:r w:rsidR="003D411A" w:rsidRPr="003D411A">
        <w:t>bridge clearance</w:t>
      </w:r>
      <w:r w:rsidR="003D411A">
        <w:t xml:space="preserve"> (vertical accuracy), passing of locks (horizontal and vertical positioning)</w:t>
      </w:r>
      <w:r w:rsidR="00D11C95">
        <w:t>,</w:t>
      </w:r>
      <w:r w:rsidR="003D411A">
        <w:t xml:space="preserve"> instantaneous operations between very close to each other operating vessels (horizontal accuracy)</w:t>
      </w:r>
      <w:r w:rsidR="00D11C95">
        <w:t xml:space="preserve">,  </w:t>
      </w:r>
      <w:r w:rsidR="00D11C95" w:rsidRPr="00D11C95">
        <w:rPr>
          <w:iCs/>
          <w:lang w:val="en-US"/>
        </w:rPr>
        <w:t>passing of vessels in narrow channels</w:t>
      </w:r>
      <w:r w:rsidR="00D11C95">
        <w:rPr>
          <w:i/>
          <w:iCs/>
          <w:lang w:val="en-US"/>
        </w:rPr>
        <w:t xml:space="preserve"> </w:t>
      </w:r>
      <w:r w:rsidR="00D11C95">
        <w:t xml:space="preserve">(horizontal accuracy) or </w:t>
      </w:r>
      <w:r w:rsidR="00D11C95">
        <w:rPr>
          <w:iCs/>
          <w:lang w:val="en-US"/>
        </w:rPr>
        <w:t>a</w:t>
      </w:r>
      <w:r w:rsidR="00D11C95" w:rsidRPr="00D11C95">
        <w:rPr>
          <w:iCs/>
          <w:lang w:val="en-US"/>
        </w:rPr>
        <w:t>utomatic track control</w:t>
      </w:r>
      <w:r w:rsidR="00D11C95">
        <w:rPr>
          <w:iCs/>
          <w:lang w:val="en-US"/>
        </w:rPr>
        <w:t xml:space="preserve"> </w:t>
      </w:r>
      <w:r w:rsidR="00D11C95">
        <w:t>(horizontal accuracy)</w:t>
      </w:r>
      <w:r w:rsidR="003D411A">
        <w:t>.</w:t>
      </w:r>
      <w:r w:rsidR="00D11C95">
        <w:t xml:space="preserve"> </w:t>
      </w:r>
    </w:p>
    <w:p w14:paraId="363171F2" w14:textId="645E1AF6" w:rsidR="006C5453" w:rsidRPr="00D11C95" w:rsidRDefault="00973693" w:rsidP="00AD18BA">
      <w:pPr>
        <w:pStyle w:val="BodyText"/>
        <w:jc w:val="both"/>
      </w:pPr>
      <w:r>
        <w:rPr>
          <w:lang w:val="en-US"/>
        </w:rPr>
        <w:t xml:space="preserve">In addition to the </w:t>
      </w:r>
      <w:r w:rsidR="005D2502">
        <w:rPr>
          <w:lang w:val="en-US"/>
        </w:rPr>
        <w:t xml:space="preserve">service and system level </w:t>
      </w:r>
      <w:r w:rsidR="00437700">
        <w:rPr>
          <w:lang w:val="en-US"/>
        </w:rPr>
        <w:t>parameters,</w:t>
      </w:r>
      <w:r w:rsidR="005D2502">
        <w:rPr>
          <w:lang w:val="en-US"/>
        </w:rPr>
        <w:t xml:space="preserve"> </w:t>
      </w:r>
      <w:r>
        <w:rPr>
          <w:lang w:val="en-US"/>
        </w:rPr>
        <w:t xml:space="preserve">other </w:t>
      </w:r>
      <w:r w:rsidR="00437700">
        <w:rPr>
          <w:lang w:val="en-US"/>
        </w:rPr>
        <w:t xml:space="preserve">performance </w:t>
      </w:r>
      <w:r>
        <w:rPr>
          <w:lang w:val="en-US"/>
        </w:rPr>
        <w:t>parameter</w:t>
      </w:r>
      <w:r w:rsidR="00E22E42">
        <w:rPr>
          <w:lang w:val="en-US"/>
        </w:rPr>
        <w:t>s</w:t>
      </w:r>
      <w:r>
        <w:rPr>
          <w:lang w:val="en-US"/>
        </w:rPr>
        <w:t xml:space="preserve"> should </w:t>
      </w:r>
      <w:r w:rsidR="00437700">
        <w:rPr>
          <w:lang w:val="en-US"/>
        </w:rPr>
        <w:t>be taken into account</w:t>
      </w:r>
      <w:r>
        <w:rPr>
          <w:lang w:val="en-US"/>
        </w:rPr>
        <w:t xml:space="preserve"> due to their direct or indirect influence on the determination of positioning solution</w:t>
      </w:r>
      <w:r w:rsidR="00437700">
        <w:rPr>
          <w:lang w:val="en-US"/>
        </w:rPr>
        <w:t xml:space="preserve">. </w:t>
      </w:r>
      <w:r>
        <w:rPr>
          <w:lang w:val="en-US"/>
        </w:rPr>
        <w:t xml:space="preserve">These </w:t>
      </w:r>
      <w:r w:rsidR="009D661A">
        <w:rPr>
          <w:lang w:val="en-US"/>
        </w:rPr>
        <w:t>cover</w:t>
      </w:r>
      <w:r>
        <w:rPr>
          <w:lang w:val="en-US"/>
        </w:rPr>
        <w:t xml:space="preserve">:   </w:t>
      </w:r>
    </w:p>
    <w:p w14:paraId="64CAAD5A" w14:textId="4DC6F233" w:rsidR="00973693" w:rsidRDefault="00973693" w:rsidP="000314F5">
      <w:pPr>
        <w:pStyle w:val="BodyText"/>
        <w:numPr>
          <w:ilvl w:val="0"/>
          <w:numId w:val="32"/>
        </w:numPr>
        <w:jc w:val="both"/>
        <w:rPr>
          <w:lang w:val="en-US"/>
        </w:rPr>
      </w:pPr>
      <w:r>
        <w:rPr>
          <w:lang w:val="en-US"/>
        </w:rPr>
        <w:t>Latency</w:t>
      </w:r>
    </w:p>
    <w:p w14:paraId="42E25B94" w14:textId="77777777" w:rsidR="000631F9" w:rsidRDefault="000631F9" w:rsidP="000631F9">
      <w:pPr>
        <w:pStyle w:val="CommentText"/>
      </w:pPr>
      <w:r>
        <w:t xml:space="preserve">Latency describes time lags induced by signal and data processing. Therefore at service site the latency describes the time lag between the tracking of signals and provision of service data. Latency at user site should also consider the additional delay induced by transmission of service data to the user. </w:t>
      </w:r>
    </w:p>
    <w:p w14:paraId="5122E304" w14:textId="00E020B9" w:rsidR="000631F9" w:rsidRDefault="000631F9" w:rsidP="000631F9">
      <w:pPr>
        <w:pStyle w:val="BodyText"/>
        <w:jc w:val="both"/>
      </w:pPr>
      <w:r>
        <w:t>Requirements on latency will be specified by demand on synchronisation accuracy and tolerable age of corrections.</w:t>
      </w:r>
    </w:p>
    <w:p w14:paraId="19E4BF83" w14:textId="338F4575" w:rsidR="00DB6C8C" w:rsidRPr="004C44C6" w:rsidRDefault="00A522B9" w:rsidP="000314F5">
      <w:pPr>
        <w:pStyle w:val="BodyText"/>
        <w:numPr>
          <w:ilvl w:val="0"/>
          <w:numId w:val="32"/>
        </w:numPr>
        <w:jc w:val="both"/>
        <w:rPr>
          <w:lang w:val="en-US"/>
        </w:rPr>
      </w:pPr>
      <w:r>
        <w:rPr>
          <w:lang w:val="en-US"/>
        </w:rPr>
        <w:t>Adjustment</w:t>
      </w:r>
      <w:r w:rsidR="00DB6C8C" w:rsidRPr="004C44C6">
        <w:rPr>
          <w:lang w:val="en-US"/>
        </w:rPr>
        <w:t xml:space="preserve"> </w:t>
      </w:r>
      <w:r w:rsidR="009374C0" w:rsidRPr="009374C0">
        <w:t>of a measuring system</w:t>
      </w:r>
    </w:p>
    <w:p w14:paraId="039F8602" w14:textId="2684EAEA" w:rsidR="00DB6C8C" w:rsidRDefault="00A522B9" w:rsidP="007319E0">
      <w:pPr>
        <w:autoSpaceDE w:val="0"/>
        <w:autoSpaceDN w:val="0"/>
        <w:adjustRightInd w:val="0"/>
        <w:spacing w:line="240" w:lineRule="auto"/>
        <w:jc w:val="both"/>
        <w:rPr>
          <w:sz w:val="22"/>
        </w:rPr>
      </w:pPr>
      <w:r w:rsidRPr="00A522B9">
        <w:rPr>
          <w:sz w:val="22"/>
        </w:rPr>
        <w:t xml:space="preserve">The formal definition of calibration by the </w:t>
      </w:r>
      <w:hyperlink r:id="rId26" w:tooltip="International Bureau of Weights and Measures" w:history="1">
        <w:r w:rsidRPr="00A522B9">
          <w:rPr>
            <w:sz w:val="22"/>
          </w:rPr>
          <w:t>International Bureau of Weights and Measures</w:t>
        </w:r>
      </w:hyperlink>
      <w:r w:rsidRPr="00A522B9">
        <w:rPr>
          <w:sz w:val="22"/>
        </w:rPr>
        <w:t xml:space="preserve"> is as follows: “</w:t>
      </w:r>
      <w:r w:rsidR="007319E0">
        <w:rPr>
          <w:sz w:val="22"/>
        </w:rPr>
        <w:t>S</w:t>
      </w:r>
      <w:r w:rsidRPr="00A522B9">
        <w:rPr>
          <w:sz w:val="22"/>
        </w:rPr>
        <w:t>et of operations carried out on a measuring</w:t>
      </w:r>
      <w:r>
        <w:rPr>
          <w:sz w:val="22"/>
        </w:rPr>
        <w:t xml:space="preserve"> </w:t>
      </w:r>
      <w:r w:rsidRPr="00A522B9">
        <w:rPr>
          <w:sz w:val="22"/>
        </w:rPr>
        <w:t>system so that it provides prescribed indications</w:t>
      </w:r>
      <w:r>
        <w:rPr>
          <w:sz w:val="22"/>
        </w:rPr>
        <w:t xml:space="preserve"> </w:t>
      </w:r>
      <w:r w:rsidRPr="00A522B9">
        <w:rPr>
          <w:sz w:val="22"/>
        </w:rPr>
        <w:t>corresponding to given values of a quantity to be</w:t>
      </w:r>
      <w:r>
        <w:rPr>
          <w:sz w:val="22"/>
        </w:rPr>
        <w:t xml:space="preserve"> </w:t>
      </w:r>
      <w:r w:rsidRPr="00A522B9">
        <w:rPr>
          <w:sz w:val="22"/>
        </w:rPr>
        <w:t>measured</w:t>
      </w:r>
      <w:r w:rsidR="009374C0">
        <w:rPr>
          <w:sz w:val="22"/>
        </w:rPr>
        <w:t xml:space="preserve">… </w:t>
      </w:r>
      <w:r w:rsidR="009374C0" w:rsidRPr="009374C0">
        <w:rPr>
          <w:sz w:val="22"/>
        </w:rPr>
        <w:t>Adjustment of a measuring system should not be confused with calibration, which is</w:t>
      </w:r>
      <w:r w:rsidR="009374C0" w:rsidRPr="009374C0">
        <w:rPr>
          <w:rFonts w:ascii="ArialMT" w:hAnsi="ArialMT" w:cs="ArialMT"/>
          <w:szCs w:val="18"/>
          <w:lang w:val="en-US"/>
        </w:rPr>
        <w:t xml:space="preserve"> </w:t>
      </w:r>
      <w:r w:rsidR="009374C0" w:rsidRPr="009374C0">
        <w:rPr>
          <w:sz w:val="22"/>
        </w:rPr>
        <w:t>a prerequisite for adjustment.</w:t>
      </w:r>
      <w:r>
        <w:rPr>
          <w:sz w:val="22"/>
        </w:rPr>
        <w:t>”</w:t>
      </w:r>
      <w:r w:rsidR="009374C0">
        <w:rPr>
          <w:sz w:val="22"/>
        </w:rPr>
        <w:t xml:space="preserve"> </w:t>
      </w:r>
      <w:r w:rsidR="007319E0">
        <w:rPr>
          <w:sz w:val="22"/>
        </w:rPr>
        <w:t>[5]</w:t>
      </w:r>
      <w:r>
        <w:rPr>
          <w:sz w:val="22"/>
        </w:rPr>
        <w:t xml:space="preserve">. </w:t>
      </w:r>
      <w:r w:rsidR="00E263DC" w:rsidRPr="009374C0">
        <w:rPr>
          <w:sz w:val="22"/>
        </w:rPr>
        <w:t xml:space="preserve">For specific methods (see chapter </w:t>
      </w:r>
      <w:r w:rsidR="003976D9">
        <w:rPr>
          <w:sz w:val="22"/>
        </w:rPr>
        <w:t>4</w:t>
      </w:r>
      <w:r w:rsidR="00E263DC" w:rsidRPr="009374C0">
        <w:rPr>
          <w:sz w:val="22"/>
        </w:rPr>
        <w:t>) a</w:t>
      </w:r>
      <w:r w:rsidR="009374C0" w:rsidRPr="009374C0">
        <w:rPr>
          <w:sz w:val="22"/>
        </w:rPr>
        <w:t>n</w:t>
      </w:r>
      <w:r w:rsidR="00E263DC" w:rsidRPr="009374C0">
        <w:rPr>
          <w:sz w:val="22"/>
        </w:rPr>
        <w:t xml:space="preserve"> </w:t>
      </w:r>
      <w:r w:rsidR="009374C0" w:rsidRPr="009374C0">
        <w:rPr>
          <w:sz w:val="22"/>
        </w:rPr>
        <w:t xml:space="preserve">adjustment </w:t>
      </w:r>
      <w:r w:rsidR="00E263DC" w:rsidRPr="009374C0">
        <w:rPr>
          <w:sz w:val="22"/>
        </w:rPr>
        <w:t xml:space="preserve">will be mandatory. </w:t>
      </w:r>
    </w:p>
    <w:p w14:paraId="093D3F50" w14:textId="77777777" w:rsidR="00D11C95" w:rsidRDefault="00D11C95" w:rsidP="007319E0">
      <w:pPr>
        <w:autoSpaceDE w:val="0"/>
        <w:autoSpaceDN w:val="0"/>
        <w:adjustRightInd w:val="0"/>
        <w:spacing w:line="240" w:lineRule="auto"/>
        <w:jc w:val="both"/>
        <w:rPr>
          <w:sz w:val="22"/>
        </w:rPr>
      </w:pPr>
    </w:p>
    <w:p w14:paraId="29C0351E" w14:textId="77777777" w:rsidR="00D11C95" w:rsidRPr="00D11C95" w:rsidRDefault="00D11C95" w:rsidP="00D11C95">
      <w:pPr>
        <w:pStyle w:val="ListParagraph"/>
        <w:numPr>
          <w:ilvl w:val="0"/>
          <w:numId w:val="32"/>
        </w:numPr>
        <w:autoSpaceDE w:val="0"/>
        <w:autoSpaceDN w:val="0"/>
        <w:adjustRightInd w:val="0"/>
        <w:spacing w:line="240" w:lineRule="auto"/>
        <w:jc w:val="both"/>
        <w:rPr>
          <w:color w:val="FF0000"/>
          <w:sz w:val="22"/>
        </w:rPr>
      </w:pPr>
      <w:r w:rsidRPr="00D11C95">
        <w:rPr>
          <w:color w:val="FF0000"/>
          <w:sz w:val="22"/>
        </w:rPr>
        <w:t>Interfaces between systems</w:t>
      </w:r>
    </w:p>
    <w:p w14:paraId="3B7A1163" w14:textId="77777777" w:rsidR="00D11C95" w:rsidRPr="00D11C95" w:rsidRDefault="00D11C95" w:rsidP="00D11C95">
      <w:pPr>
        <w:pStyle w:val="ListParagraph"/>
        <w:numPr>
          <w:ilvl w:val="0"/>
          <w:numId w:val="32"/>
        </w:numPr>
        <w:autoSpaceDE w:val="0"/>
        <w:autoSpaceDN w:val="0"/>
        <w:adjustRightInd w:val="0"/>
        <w:spacing w:line="240" w:lineRule="auto"/>
        <w:jc w:val="both"/>
        <w:rPr>
          <w:color w:val="FF0000"/>
          <w:sz w:val="22"/>
        </w:rPr>
      </w:pPr>
      <w:r w:rsidRPr="00D11C95">
        <w:rPr>
          <w:color w:val="FF0000"/>
          <w:sz w:val="22"/>
        </w:rPr>
        <w:t>Protocols and formats</w:t>
      </w:r>
    </w:p>
    <w:p w14:paraId="18F50E3C" w14:textId="6552625D" w:rsidR="00D11C95" w:rsidRPr="00D11C95" w:rsidRDefault="00D11C95" w:rsidP="00D11C95">
      <w:pPr>
        <w:pStyle w:val="ListParagraph"/>
        <w:numPr>
          <w:ilvl w:val="0"/>
          <w:numId w:val="32"/>
        </w:numPr>
        <w:autoSpaceDE w:val="0"/>
        <w:autoSpaceDN w:val="0"/>
        <w:adjustRightInd w:val="0"/>
        <w:spacing w:line="240" w:lineRule="auto"/>
        <w:jc w:val="both"/>
        <w:rPr>
          <w:color w:val="FF0000"/>
          <w:sz w:val="22"/>
        </w:rPr>
      </w:pPr>
      <w:r w:rsidRPr="00D11C95">
        <w:rPr>
          <w:color w:val="FF0000"/>
          <w:sz w:val="22"/>
        </w:rPr>
        <w:t xml:space="preserve">Required bandwidth  </w:t>
      </w:r>
    </w:p>
    <w:p w14:paraId="0DB2A1C7" w14:textId="77777777" w:rsidR="00D11C95" w:rsidRPr="00D11C95" w:rsidRDefault="00D11C95" w:rsidP="007319E0">
      <w:pPr>
        <w:autoSpaceDE w:val="0"/>
        <w:autoSpaceDN w:val="0"/>
        <w:adjustRightInd w:val="0"/>
        <w:spacing w:line="240" w:lineRule="auto"/>
        <w:jc w:val="both"/>
        <w:rPr>
          <w:color w:val="FF0000"/>
          <w:sz w:val="22"/>
        </w:rPr>
      </w:pPr>
    </w:p>
    <w:p w14:paraId="64249B38" w14:textId="77777777" w:rsidR="00975B73" w:rsidRDefault="00975B73" w:rsidP="00975B73">
      <w:pPr>
        <w:pStyle w:val="Heading1"/>
      </w:pPr>
      <w:bookmarkStart w:id="5" w:name="_Toc462243387"/>
      <w:r>
        <w:rPr>
          <w:caps w:val="0"/>
        </w:rPr>
        <w:lastRenderedPageBreak/>
        <w:t>USE CASES FOR HIGH ACCURACY POSITIONING</w:t>
      </w:r>
      <w:bookmarkEnd w:id="5"/>
      <w:r>
        <w:rPr>
          <w:caps w:val="0"/>
        </w:rPr>
        <w:t xml:space="preserve"> </w:t>
      </w:r>
    </w:p>
    <w:p w14:paraId="6B63A1F0" w14:textId="77777777" w:rsidR="00975B73" w:rsidRPr="005B5D28" w:rsidRDefault="00975B73" w:rsidP="00975B73">
      <w:pPr>
        <w:pStyle w:val="Heading1separatationline"/>
      </w:pPr>
    </w:p>
    <w:p w14:paraId="7F384A1F" w14:textId="5BA864C4" w:rsidR="003520AB" w:rsidRDefault="003520AB" w:rsidP="003520AB">
      <w:pPr>
        <w:pStyle w:val="Tablecaption"/>
        <w:jc w:val="center"/>
      </w:pPr>
      <w:bookmarkStart w:id="6" w:name="_Toc462243293"/>
      <w:r>
        <w:t>Use Cases for high accuracy positioning</w:t>
      </w:r>
      <w:bookmarkEnd w:id="6"/>
    </w:p>
    <w:tbl>
      <w:tblPr>
        <w:tblStyle w:val="TableGrid"/>
        <w:tblW w:w="0" w:type="auto"/>
        <w:jc w:val="center"/>
        <w:tblLook w:val="04A0" w:firstRow="1" w:lastRow="0" w:firstColumn="1" w:lastColumn="0" w:noHBand="0" w:noVBand="1"/>
      </w:tblPr>
      <w:tblGrid>
        <w:gridCol w:w="2168"/>
        <w:gridCol w:w="7496"/>
      </w:tblGrid>
      <w:tr w:rsidR="00D11C95" w:rsidRPr="00273C20" w14:paraId="63271968" w14:textId="77777777" w:rsidTr="00D11C95">
        <w:trPr>
          <w:jc w:val="center"/>
        </w:trPr>
        <w:tc>
          <w:tcPr>
            <w:tcW w:w="2168" w:type="dxa"/>
            <w:tcBorders>
              <w:bottom w:val="nil"/>
            </w:tcBorders>
            <w:shd w:val="clear" w:color="auto" w:fill="F2F2F2" w:themeFill="background1" w:themeFillShade="F2"/>
          </w:tcPr>
          <w:p w14:paraId="1F3C59C3" w14:textId="356FEE40" w:rsidR="00D11C95" w:rsidRPr="00273C20" w:rsidRDefault="00D11C95" w:rsidP="00325DC7">
            <w:pPr>
              <w:pStyle w:val="Tableheading"/>
            </w:pPr>
            <w:r>
              <w:t>Use Case</w:t>
            </w:r>
          </w:p>
        </w:tc>
        <w:tc>
          <w:tcPr>
            <w:tcW w:w="7496" w:type="dxa"/>
            <w:tcBorders>
              <w:bottom w:val="nil"/>
            </w:tcBorders>
            <w:shd w:val="clear" w:color="auto" w:fill="F2F2F2" w:themeFill="background1" w:themeFillShade="F2"/>
          </w:tcPr>
          <w:p w14:paraId="2FD7DC30" w14:textId="04BCC4E3" w:rsidR="00D11C95" w:rsidRPr="00273C20" w:rsidRDefault="00D11C95" w:rsidP="00325DC7">
            <w:pPr>
              <w:pStyle w:val="Tableheading"/>
            </w:pPr>
            <w:r w:rsidRPr="00273C20">
              <w:t>Description</w:t>
            </w:r>
          </w:p>
        </w:tc>
      </w:tr>
      <w:tr w:rsidR="00D11C95" w:rsidRPr="00C06A78" w14:paraId="1452E4D1" w14:textId="77777777" w:rsidTr="00D11C95">
        <w:trPr>
          <w:jc w:val="center"/>
        </w:trPr>
        <w:tc>
          <w:tcPr>
            <w:tcW w:w="2168" w:type="dxa"/>
            <w:tcBorders>
              <w:top w:val="nil"/>
            </w:tcBorders>
            <w:shd w:val="clear" w:color="auto" w:fill="F2F2F2" w:themeFill="background1" w:themeFillShade="F2"/>
          </w:tcPr>
          <w:p w14:paraId="45808EB7" w14:textId="48DBF816" w:rsidR="00D11C95" w:rsidRPr="008B4126" w:rsidRDefault="00D11C95" w:rsidP="008B4126">
            <w:pPr>
              <w:pStyle w:val="Tableheading"/>
            </w:pPr>
          </w:p>
        </w:tc>
        <w:tc>
          <w:tcPr>
            <w:tcW w:w="7496" w:type="dxa"/>
            <w:tcBorders>
              <w:top w:val="nil"/>
            </w:tcBorders>
            <w:shd w:val="clear" w:color="auto" w:fill="F2F2F2" w:themeFill="background1" w:themeFillShade="F2"/>
          </w:tcPr>
          <w:p w14:paraId="6FEFDABE" w14:textId="4B20EAC9" w:rsidR="00D11C95" w:rsidRPr="009A4695" w:rsidRDefault="00D11C95" w:rsidP="008B4126">
            <w:pPr>
              <w:pStyle w:val="Tableheading"/>
            </w:pPr>
          </w:p>
        </w:tc>
      </w:tr>
      <w:tr w:rsidR="00D11C95" w:rsidRPr="00C06A78" w14:paraId="2E92816C" w14:textId="77777777" w:rsidTr="00D11C95">
        <w:trPr>
          <w:jc w:val="center"/>
        </w:trPr>
        <w:tc>
          <w:tcPr>
            <w:tcW w:w="2168" w:type="dxa"/>
          </w:tcPr>
          <w:p w14:paraId="6E0690FB" w14:textId="1CEB8FA9" w:rsidR="00D11C95" w:rsidRPr="009A4695" w:rsidRDefault="00D11C95" w:rsidP="00325DC7">
            <w:pPr>
              <w:pStyle w:val="Tabletext"/>
              <w:rPr>
                <w:sz w:val="18"/>
                <w:szCs w:val="18"/>
                <w:lang w:eastAsia="de-DE"/>
              </w:rPr>
            </w:pPr>
            <w:r>
              <w:t xml:space="preserve">Automatic </w:t>
            </w:r>
            <w:r w:rsidRPr="009A4695">
              <w:t>Docking</w:t>
            </w:r>
          </w:p>
        </w:tc>
        <w:tc>
          <w:tcPr>
            <w:tcW w:w="7496" w:type="dxa"/>
          </w:tcPr>
          <w:p w14:paraId="7A2BD004" w14:textId="3B74476F" w:rsidR="00D11C95" w:rsidRPr="009A4695" w:rsidRDefault="00D11C95" w:rsidP="00D11C95">
            <w:pPr>
              <w:pStyle w:val="Tabletext"/>
            </w:pPr>
            <w:r w:rsidRPr="009A4695">
              <w:t xml:space="preserve">The docking of a vessel in a port/harbour or within an offshore area </w:t>
            </w:r>
            <w:r>
              <w:t>in an automatic way</w:t>
            </w:r>
          </w:p>
        </w:tc>
      </w:tr>
      <w:tr w:rsidR="00D11C95" w:rsidRPr="00DF78EF" w14:paraId="084F374E" w14:textId="77777777" w:rsidTr="00D11C95">
        <w:trPr>
          <w:jc w:val="center"/>
        </w:trPr>
        <w:tc>
          <w:tcPr>
            <w:tcW w:w="2168" w:type="dxa"/>
          </w:tcPr>
          <w:p w14:paraId="1660DCDE" w14:textId="77777777" w:rsidR="00D11C95" w:rsidRPr="009A4695" w:rsidRDefault="00D11C95" w:rsidP="003976D9">
            <w:pPr>
              <w:pStyle w:val="Tabletext"/>
            </w:pPr>
            <w:r>
              <w:t>Locking</w:t>
            </w:r>
          </w:p>
        </w:tc>
        <w:tc>
          <w:tcPr>
            <w:tcW w:w="7496" w:type="dxa"/>
          </w:tcPr>
          <w:p w14:paraId="4940597B" w14:textId="6D380BC5" w:rsidR="00D11C95" w:rsidRDefault="00D11C95" w:rsidP="009B351B">
            <w:pPr>
              <w:pStyle w:val="Tabletext"/>
            </w:pPr>
            <w:r>
              <w:t xml:space="preserve">The process of passing a vessel through a lockage including the process of entering and exit the lock  </w:t>
            </w:r>
          </w:p>
        </w:tc>
      </w:tr>
      <w:tr w:rsidR="00D11C95" w:rsidRPr="00DF78EF" w14:paraId="7742E4C6" w14:textId="77777777" w:rsidTr="00D11C95">
        <w:trPr>
          <w:jc w:val="center"/>
        </w:trPr>
        <w:tc>
          <w:tcPr>
            <w:tcW w:w="2168" w:type="dxa"/>
          </w:tcPr>
          <w:p w14:paraId="50A488D9" w14:textId="2115022B" w:rsidR="00D11C95" w:rsidRPr="009A4695" w:rsidRDefault="00D11C95" w:rsidP="009B351B">
            <w:pPr>
              <w:pStyle w:val="Tabletext"/>
            </w:pPr>
            <w:r>
              <w:t>Bridge  passage</w:t>
            </w:r>
          </w:p>
        </w:tc>
        <w:tc>
          <w:tcPr>
            <w:tcW w:w="7496" w:type="dxa"/>
          </w:tcPr>
          <w:p w14:paraId="76E533FB" w14:textId="77777777" w:rsidR="00D11C95" w:rsidRDefault="00D11C95" w:rsidP="009B351B">
            <w:pPr>
              <w:pStyle w:val="Tabletext"/>
            </w:pPr>
            <w:r>
              <w:t>The passage to a bridge with a very limited passage width and/or clearance</w:t>
            </w:r>
          </w:p>
          <w:p w14:paraId="5322D55B" w14:textId="2350803B" w:rsidR="00D11C95" w:rsidRDefault="00D11C95" w:rsidP="009B351B">
            <w:pPr>
              <w:pStyle w:val="Tabletext"/>
            </w:pPr>
          </w:p>
        </w:tc>
      </w:tr>
      <w:tr w:rsidR="00D11C95" w:rsidRPr="00DF78EF" w14:paraId="2C236972" w14:textId="77777777" w:rsidTr="00D11C95">
        <w:trPr>
          <w:jc w:val="center"/>
        </w:trPr>
        <w:tc>
          <w:tcPr>
            <w:tcW w:w="2168" w:type="dxa"/>
          </w:tcPr>
          <w:p w14:paraId="15622ED4" w14:textId="09EE5D5B" w:rsidR="00D11C95" w:rsidRPr="009A4695" w:rsidRDefault="00D11C95" w:rsidP="000631F9">
            <w:pPr>
              <w:pStyle w:val="Tabletext"/>
            </w:pPr>
            <w:r>
              <w:t>Cliff region passage</w:t>
            </w:r>
          </w:p>
        </w:tc>
        <w:tc>
          <w:tcPr>
            <w:tcW w:w="7496" w:type="dxa"/>
          </w:tcPr>
          <w:p w14:paraId="04E7C0AF" w14:textId="1310FDB8" w:rsidR="00D11C95" w:rsidRDefault="00D11C95" w:rsidP="009B351B">
            <w:pPr>
              <w:pStyle w:val="Tabletext"/>
            </w:pPr>
            <w:r>
              <w:t>The passage of a safety relevant areas where either the pass through is temporary or permanently restricted by obstacles at sea or on ground</w:t>
            </w:r>
          </w:p>
        </w:tc>
      </w:tr>
      <w:tr w:rsidR="00D11C95" w:rsidRPr="00DF78EF" w14:paraId="20D16DD1" w14:textId="77777777" w:rsidTr="00D11C95">
        <w:trPr>
          <w:jc w:val="center"/>
        </w:trPr>
        <w:tc>
          <w:tcPr>
            <w:tcW w:w="2168" w:type="dxa"/>
          </w:tcPr>
          <w:p w14:paraId="5698A5A8" w14:textId="2BD4936D" w:rsidR="00D11C95" w:rsidRDefault="00D11C95" w:rsidP="000631F9">
            <w:pPr>
              <w:pStyle w:val="Tabletext"/>
            </w:pPr>
            <w:r w:rsidRPr="00D11C95">
              <w:rPr>
                <w:i/>
                <w:iCs/>
                <w:color w:val="FF0000"/>
                <w:lang w:val="en-US"/>
              </w:rPr>
              <w:t>Automatic track control</w:t>
            </w:r>
          </w:p>
        </w:tc>
        <w:tc>
          <w:tcPr>
            <w:tcW w:w="7496" w:type="dxa"/>
          </w:tcPr>
          <w:p w14:paraId="3917FED7" w14:textId="37256624" w:rsidR="00D11C95" w:rsidRPr="00D11C95" w:rsidRDefault="00D11C95" w:rsidP="003976D9">
            <w:pPr>
              <w:pStyle w:val="Tabletext"/>
              <w:rPr>
                <w:color w:val="FF0000"/>
              </w:rPr>
            </w:pPr>
            <w:r w:rsidRPr="00D11C95">
              <w:rPr>
                <w:color w:val="FF0000"/>
              </w:rPr>
              <w:t>TBE</w:t>
            </w:r>
          </w:p>
        </w:tc>
      </w:tr>
      <w:tr w:rsidR="00D11C95" w:rsidRPr="00DF78EF" w14:paraId="6F6D9268" w14:textId="77777777" w:rsidTr="00D11C95">
        <w:trPr>
          <w:jc w:val="center"/>
        </w:trPr>
        <w:tc>
          <w:tcPr>
            <w:tcW w:w="2168" w:type="dxa"/>
          </w:tcPr>
          <w:p w14:paraId="09BB09BA" w14:textId="6C489267" w:rsidR="00D11C95" w:rsidRPr="00D11C95" w:rsidRDefault="00D11C95" w:rsidP="00D11C95">
            <w:pPr>
              <w:pStyle w:val="Tabletext"/>
              <w:rPr>
                <w:i/>
                <w:iCs/>
                <w:color w:val="FF0000"/>
                <w:lang w:val="en-US"/>
              </w:rPr>
            </w:pPr>
            <w:r w:rsidRPr="00D11C95">
              <w:rPr>
                <w:i/>
                <w:iCs/>
                <w:color w:val="FF0000"/>
                <w:lang w:val="en-US"/>
              </w:rPr>
              <w:t>Passing of vessels in narrow channel</w:t>
            </w:r>
            <w:r>
              <w:rPr>
                <w:i/>
                <w:iCs/>
                <w:color w:val="FF0000"/>
                <w:lang w:val="en-US"/>
              </w:rPr>
              <w:t>s</w:t>
            </w:r>
          </w:p>
        </w:tc>
        <w:tc>
          <w:tcPr>
            <w:tcW w:w="7496" w:type="dxa"/>
          </w:tcPr>
          <w:p w14:paraId="6770DA24" w14:textId="30CC3C22" w:rsidR="00D11C95" w:rsidRPr="00D11C95" w:rsidRDefault="00D11C95" w:rsidP="003976D9">
            <w:pPr>
              <w:pStyle w:val="Tabletext"/>
              <w:rPr>
                <w:color w:val="FF0000"/>
              </w:rPr>
            </w:pPr>
            <w:r w:rsidRPr="00D11C95">
              <w:rPr>
                <w:color w:val="FF0000"/>
              </w:rPr>
              <w:t>TBE</w:t>
            </w:r>
          </w:p>
        </w:tc>
      </w:tr>
    </w:tbl>
    <w:p w14:paraId="5A4D166D" w14:textId="727FC9D1" w:rsidR="00143EA4" w:rsidRDefault="00E263DC" w:rsidP="00143EA4">
      <w:pPr>
        <w:pStyle w:val="Heading1"/>
      </w:pPr>
      <w:bookmarkStart w:id="7" w:name="_Toc462243388"/>
      <w:r w:rsidRPr="00E263DC">
        <w:t xml:space="preserve">METHODS AND </w:t>
      </w:r>
      <w:r w:rsidR="006C4F83" w:rsidRPr="00E263DC">
        <w:t>TECHNIQUES</w:t>
      </w:r>
      <w:r w:rsidR="00143EA4" w:rsidRPr="00E263DC">
        <w:t xml:space="preserve"> </w:t>
      </w:r>
      <w:r w:rsidR="00A329EF">
        <w:t xml:space="preserve">FOR </w:t>
      </w:r>
      <w:r w:rsidR="00143EA4" w:rsidRPr="00E263DC">
        <w:t>HIGH ACCURACY RANGING AND POSITIONING</w:t>
      </w:r>
      <w:bookmarkEnd w:id="7"/>
    </w:p>
    <w:p w14:paraId="38CCF6B5" w14:textId="77777777" w:rsidR="00E263DC" w:rsidRDefault="00E263DC" w:rsidP="00E263DC">
      <w:pPr>
        <w:pStyle w:val="Heading1separatationline"/>
      </w:pPr>
    </w:p>
    <w:p w14:paraId="24761B91" w14:textId="6AA7CC92" w:rsidR="006C4F83" w:rsidRDefault="00143EA4" w:rsidP="00143EA4">
      <w:pPr>
        <w:pStyle w:val="Heading2"/>
      </w:pPr>
      <w:bookmarkStart w:id="8" w:name="_Toc462243389"/>
      <w:r>
        <w:t>DISTANCE</w:t>
      </w:r>
      <w:bookmarkEnd w:id="8"/>
      <w:r>
        <w:t xml:space="preserve"> </w:t>
      </w:r>
    </w:p>
    <w:p w14:paraId="5F5828B6" w14:textId="20863B1D" w:rsidR="00C40872" w:rsidRDefault="00C40872" w:rsidP="00C40872">
      <w:pPr>
        <w:pStyle w:val="Heading3"/>
      </w:pPr>
      <w:bookmarkStart w:id="9" w:name="_Toc462243390"/>
      <w:r>
        <w:t xml:space="preserve">OPTICAL </w:t>
      </w:r>
      <w:r w:rsidR="00A11FB3">
        <w:t>RANGING</w:t>
      </w:r>
      <w:bookmarkEnd w:id="9"/>
    </w:p>
    <w:p w14:paraId="3A71B439" w14:textId="521BAADC" w:rsidR="00C457B6" w:rsidRDefault="00535D4C" w:rsidP="00C457B6">
      <w:pPr>
        <w:pStyle w:val="BodyText"/>
        <w:jc w:val="both"/>
      </w:pPr>
      <w:r>
        <w:t xml:space="preserve">Optical </w:t>
      </w:r>
      <w:r w:rsidR="00032EAB">
        <w:t>distance measurement</w:t>
      </w:r>
      <w:r>
        <w:t>s</w:t>
      </w:r>
      <w:r w:rsidR="00032EAB">
        <w:t xml:space="preserve"> </w:t>
      </w:r>
      <w:r>
        <w:t xml:space="preserve">comprise methods </w:t>
      </w:r>
      <w:r w:rsidR="00032EAB">
        <w:t xml:space="preserve">based on </w:t>
      </w:r>
      <w:r>
        <w:t>runtime measurements</w:t>
      </w:r>
      <w:r w:rsidR="00032EAB">
        <w:t xml:space="preserve">, phase relation or laser triangulation of light waves.  </w:t>
      </w:r>
    </w:p>
    <w:p w14:paraId="1B0F3F47" w14:textId="7A841873" w:rsidR="00C457B6" w:rsidRDefault="00032EAB" w:rsidP="00535D4C">
      <w:pPr>
        <w:pStyle w:val="BodyText"/>
        <w:jc w:val="both"/>
      </w:pPr>
      <w:r>
        <w:t xml:space="preserve">For </w:t>
      </w:r>
      <w:r w:rsidR="00C457B6">
        <w:t xml:space="preserve">a pure </w:t>
      </w:r>
      <w:r w:rsidR="00C457B6" w:rsidRPr="00EC21D6">
        <w:rPr>
          <w:i/>
        </w:rPr>
        <w:t xml:space="preserve">runtime </w:t>
      </w:r>
      <w:r w:rsidRPr="00EC21D6">
        <w:rPr>
          <w:i/>
        </w:rPr>
        <w:t>measurement</w:t>
      </w:r>
      <w:r>
        <w:t xml:space="preserve"> a light pulse is emitted and the time is measured until the ray of light is reflected to the source. </w:t>
      </w:r>
      <w:r w:rsidR="00C457B6">
        <w:t xml:space="preserve">The distance </w:t>
      </w:r>
      <w:r w:rsidR="001B69BC">
        <w:t>L</w:t>
      </w:r>
      <w:r w:rsidR="00535D4C">
        <w:t xml:space="preserve"> </w:t>
      </w:r>
      <w:r w:rsidR="00C457B6">
        <w:t>can be estimated by</w:t>
      </w:r>
      <w:r w:rsidR="001B69BC">
        <w:t xml:space="preserve"> L = c*</w:t>
      </w:r>
      <w:r w:rsidR="001B69BC" w:rsidRPr="001B69BC">
        <w:t xml:space="preserve"> </w:t>
      </w:r>
      <w:r w:rsidR="001B69BC">
        <w:t>Δt/2*n (</w:t>
      </w:r>
      <w:r w:rsidR="00C457B6">
        <w:t xml:space="preserve">with c = speed of light, Δt = measured </w:t>
      </w:r>
      <w:r w:rsidR="00535D4C">
        <w:t>run</w:t>
      </w:r>
      <w:r w:rsidR="00C457B6">
        <w:t>time,  n – refraction index)</w:t>
      </w:r>
      <w:r w:rsidR="00535D4C">
        <w:t xml:space="preserve">. </w:t>
      </w:r>
      <w:r w:rsidR="00C457B6">
        <w:t xml:space="preserve">   </w:t>
      </w:r>
    </w:p>
    <w:p w14:paraId="7A7CFF05" w14:textId="02F4D606" w:rsidR="00535D4C" w:rsidRDefault="00535D4C" w:rsidP="00EC21D6">
      <w:pPr>
        <w:pStyle w:val="BodyText"/>
        <w:jc w:val="both"/>
      </w:pPr>
      <w:r>
        <w:t xml:space="preserve">The measurement of </w:t>
      </w:r>
      <w:r w:rsidRPr="00EC21D6">
        <w:rPr>
          <w:i/>
        </w:rPr>
        <w:t>phase relations</w:t>
      </w:r>
      <w:r>
        <w:t xml:space="preserve"> is a method </w:t>
      </w:r>
      <w:r w:rsidR="001B69BC">
        <w:t>to</w:t>
      </w:r>
      <w:r>
        <w:t xml:space="preserve"> </w:t>
      </w:r>
      <w:r w:rsidR="001B69BC">
        <w:t>estimate</w:t>
      </w:r>
      <w:r>
        <w:t xml:space="preserve"> the relative </w:t>
      </w:r>
      <w:r w:rsidR="00A11FB3">
        <w:t xml:space="preserve">change </w:t>
      </w:r>
      <w:r w:rsidR="00EC21D6">
        <w:t>of the distance</w:t>
      </w:r>
      <w:r w:rsidR="00120DD2">
        <w:t xml:space="preserve"> between</w:t>
      </w:r>
      <w:r>
        <w:t xml:space="preserve"> measurement ob</w:t>
      </w:r>
      <w:r w:rsidR="00EC21D6">
        <w:t xml:space="preserve">ject </w:t>
      </w:r>
      <w:r w:rsidR="00120DD2">
        <w:t xml:space="preserve">and </w:t>
      </w:r>
      <w:r w:rsidR="00EC21D6">
        <w:t xml:space="preserve"> reference mirror</w:t>
      </w:r>
      <w:r w:rsidR="00120DD2">
        <w:t xml:space="preserve">. </w:t>
      </w:r>
      <w:r w:rsidR="00EC21D6">
        <w:t xml:space="preserve"> The measurement range is frequency-depended and limited to </w:t>
      </w:r>
      <w:r w:rsidR="00A11FB3">
        <w:t xml:space="preserve">a few hundreds of </w:t>
      </w:r>
      <w:r w:rsidR="00EC21D6">
        <w:t xml:space="preserve">m.     </w:t>
      </w:r>
      <w:r>
        <w:t xml:space="preserve"> </w:t>
      </w:r>
    </w:p>
    <w:p w14:paraId="3B42DE39" w14:textId="48A8A639" w:rsidR="00EC21D6" w:rsidRDefault="00EC21D6" w:rsidP="00EC21D6">
      <w:pPr>
        <w:pStyle w:val="BodyText"/>
        <w:jc w:val="both"/>
      </w:pPr>
      <w:r w:rsidRPr="00EC21D6">
        <w:rPr>
          <w:i/>
          <w:lang w:val="en-US"/>
        </w:rPr>
        <w:t>Laser triangulation</w:t>
      </w:r>
      <w:r w:rsidRPr="00EC21D6">
        <w:rPr>
          <w:lang w:val="en-US"/>
        </w:rPr>
        <w:t xml:space="preserve"> is an appropriate technique for range </w:t>
      </w:r>
      <w:r>
        <w:rPr>
          <w:lang w:val="en-US"/>
        </w:rPr>
        <w:t>measurements</w:t>
      </w:r>
      <w:r w:rsidRPr="00EC21D6">
        <w:rPr>
          <w:lang w:val="en-US"/>
        </w:rPr>
        <w:t xml:space="preserve"> </w:t>
      </w:r>
      <w:r>
        <w:rPr>
          <w:lang w:val="en-US"/>
        </w:rPr>
        <w:t xml:space="preserve">on moved objects. In combination with a camera, a photodiode or a </w:t>
      </w:r>
      <w:r w:rsidRPr="00EC21D6">
        <w:rPr>
          <w:lang w:val="en-US"/>
        </w:rPr>
        <w:t>charge-coupled device sensor (CCD)</w:t>
      </w:r>
      <w:r>
        <w:rPr>
          <w:lang w:val="en-US"/>
        </w:rPr>
        <w:t xml:space="preserve"> the change in the angle is measured. </w:t>
      </w:r>
      <w:r w:rsidR="001B69BC">
        <w:rPr>
          <w:lang w:val="en-US"/>
        </w:rPr>
        <w:t xml:space="preserve">Based on the change in position the range between the sensor and the measured object can be estimated using trigonometric functions. </w:t>
      </w:r>
      <w:r w:rsidR="001B69BC">
        <w:t xml:space="preserve">The measurement range is limited to </w:t>
      </w:r>
      <w:r w:rsidR="00A11FB3">
        <w:t>shorter distances (around</w:t>
      </w:r>
      <w:r w:rsidR="001B69BC">
        <w:t>100 m</w:t>
      </w:r>
      <w:r w:rsidR="00A11FB3">
        <w:t xml:space="preserve">) </w:t>
      </w:r>
      <w:r w:rsidR="001B69BC">
        <w:t xml:space="preserve">and depends on the surface of the measured object as well as the intensity of the laser-beam. </w:t>
      </w:r>
    </w:p>
    <w:p w14:paraId="25F3A751" w14:textId="4DC63272" w:rsidR="00A11FB3" w:rsidRDefault="00A11FB3" w:rsidP="00A11FB3">
      <w:pPr>
        <w:pStyle w:val="Heading3"/>
      </w:pPr>
      <w:bookmarkStart w:id="10" w:name="_Toc462243391"/>
      <w:r>
        <w:t>R</w:t>
      </w:r>
      <w:r w:rsidR="0026406A">
        <w:t>A</w:t>
      </w:r>
      <w:r>
        <w:t>DIO RANGING</w:t>
      </w:r>
      <w:bookmarkEnd w:id="10"/>
    </w:p>
    <w:p w14:paraId="08FDA536" w14:textId="2FB9BAED" w:rsidR="00A11FB3" w:rsidRPr="00EC21D6" w:rsidRDefault="009F75E8" w:rsidP="00EC21D6">
      <w:pPr>
        <w:pStyle w:val="BodyText"/>
        <w:jc w:val="both"/>
        <w:rPr>
          <w:lang w:val="en-US"/>
        </w:rPr>
      </w:pPr>
      <w:r>
        <w:rPr>
          <w:lang w:val="en-US"/>
        </w:rPr>
        <w:t>Radio ranging is based</w:t>
      </w:r>
      <w:r w:rsidR="00A11FB3">
        <w:rPr>
          <w:lang w:val="en-US"/>
        </w:rPr>
        <w:t xml:space="preserve"> </w:t>
      </w:r>
      <w:r>
        <w:rPr>
          <w:lang w:val="en-US"/>
        </w:rPr>
        <w:t xml:space="preserve">on a transmitter </w:t>
      </w:r>
      <w:r>
        <w:rPr>
          <w:lang w:val="en"/>
        </w:rPr>
        <w:t xml:space="preserve">producing a short pulse of an electromagnetic wave. For the distance measurement the time is measured which the signal takes for the reflection to return. The distance is one-half the product of the round trip time and the speed of the signal </w:t>
      </w:r>
      <w:r w:rsidR="002E6E31">
        <w:rPr>
          <w:lang w:val="en"/>
        </w:rPr>
        <w:t>(</w:t>
      </w:r>
      <w:r w:rsidR="002E6E31">
        <w:t>speed of light)</w:t>
      </w:r>
      <w:r>
        <w:rPr>
          <w:lang w:val="en"/>
        </w:rPr>
        <w:t>.</w:t>
      </w:r>
    </w:p>
    <w:p w14:paraId="0A72394F" w14:textId="6CC0D910" w:rsidR="00143EA4" w:rsidRPr="00EC21D6" w:rsidRDefault="00143EA4" w:rsidP="000631F9">
      <w:pPr>
        <w:pStyle w:val="BodyText"/>
        <w:rPr>
          <w:lang w:val="en-US"/>
        </w:rPr>
      </w:pPr>
    </w:p>
    <w:p w14:paraId="102CF98F" w14:textId="76A6ABFE" w:rsidR="0008210A" w:rsidRDefault="002E6E31" w:rsidP="00143EA4">
      <w:pPr>
        <w:pStyle w:val="Heading2"/>
      </w:pPr>
      <w:bookmarkStart w:id="11" w:name="_Toc462243392"/>
      <w:r>
        <w:lastRenderedPageBreak/>
        <w:t>POSITIONING</w:t>
      </w:r>
      <w:bookmarkEnd w:id="11"/>
    </w:p>
    <w:p w14:paraId="26AD26AF" w14:textId="608A906E" w:rsidR="00D11C95" w:rsidRDefault="00D11C95" w:rsidP="000631F9">
      <w:pPr>
        <w:pStyle w:val="Heading3"/>
      </w:pPr>
      <w:bookmarkStart w:id="12" w:name="_Toc462243393"/>
      <w:r>
        <w:t>C</w:t>
      </w:r>
      <w:r w:rsidR="0026406A">
        <w:t>ODE</w:t>
      </w:r>
      <w:r>
        <w:t xml:space="preserve"> </w:t>
      </w:r>
      <w:r w:rsidR="0026406A">
        <w:t>BASED</w:t>
      </w:r>
      <w:r>
        <w:t xml:space="preserve"> DGNSS</w:t>
      </w:r>
      <w:bookmarkEnd w:id="12"/>
    </w:p>
    <w:p w14:paraId="262BC204" w14:textId="72200FE0" w:rsidR="00D11C95" w:rsidRPr="00D11C95" w:rsidRDefault="00D11C95" w:rsidP="00D11C95">
      <w:pPr>
        <w:pStyle w:val="BodyText"/>
        <w:jc w:val="both"/>
      </w:pPr>
      <w:r w:rsidRPr="00D11C95">
        <w:t>The DGNSS technique consists of the determination of the GNSS position for an accurately-surveyed position known as reference station. Given that the position of the reference station is accurately known, the deviation of the measured position to the actual position and more importantly the corrections to the measured pseudoranges to each of the individual satellites can be calculated. These corrections can thereby be used for the correction of the measured positions of other GNSS user receivers</w:t>
      </w:r>
      <w:r>
        <w:t xml:space="preserve"> [6]</w:t>
      </w:r>
      <w:r w:rsidRPr="00D11C95">
        <w:t xml:space="preserve">.  </w:t>
      </w:r>
    </w:p>
    <w:p w14:paraId="7D1ADBE1" w14:textId="2867966B" w:rsidR="00143EA4" w:rsidRDefault="00A91B45" w:rsidP="000631F9">
      <w:pPr>
        <w:pStyle w:val="Heading3"/>
      </w:pPr>
      <w:bookmarkStart w:id="13" w:name="_Toc462243394"/>
      <w:r>
        <w:t>REAL TIME KIN</w:t>
      </w:r>
      <w:r w:rsidR="00493BB5">
        <w:t>E</w:t>
      </w:r>
      <w:r>
        <w:t>MATIK</w:t>
      </w:r>
      <w:bookmarkEnd w:id="13"/>
    </w:p>
    <w:p w14:paraId="01448D5C" w14:textId="587F99CB" w:rsidR="00E55082" w:rsidRDefault="002E6E31" w:rsidP="00E55082">
      <w:pPr>
        <w:pStyle w:val="BodyText"/>
        <w:jc w:val="both"/>
        <w:rPr>
          <w:color w:val="FF0000"/>
        </w:rPr>
      </w:pPr>
      <w:r>
        <w:t xml:space="preserve">RTK is a relative positioning techniques combining GNSS measurements of one or more reference stations with own GNSS measurements to improve the accuracy of positioning. </w:t>
      </w:r>
      <w:r w:rsidR="00E55082">
        <w:rPr>
          <w:lang w:val="en"/>
        </w:rPr>
        <w:t xml:space="preserve">The technique </w:t>
      </w:r>
      <w:r w:rsidR="00805EC2">
        <w:rPr>
          <w:lang w:val="en"/>
        </w:rPr>
        <w:t xml:space="preserve">applies </w:t>
      </w:r>
      <w:r w:rsidR="00E55082">
        <w:rPr>
          <w:lang w:val="en"/>
        </w:rPr>
        <w:t xml:space="preserve">carrier </w:t>
      </w:r>
      <w:r w:rsidR="00805EC2">
        <w:rPr>
          <w:lang w:val="en"/>
        </w:rPr>
        <w:t xml:space="preserve">phase </w:t>
      </w:r>
      <w:r w:rsidR="00E55082">
        <w:rPr>
          <w:lang w:val="en"/>
        </w:rPr>
        <w:t xml:space="preserve">measurements from a </w:t>
      </w:r>
      <w:r w:rsidR="00805EC2">
        <w:rPr>
          <w:lang w:val="en"/>
        </w:rPr>
        <w:t xml:space="preserve">reference </w:t>
      </w:r>
      <w:r w:rsidR="00E55082">
        <w:rPr>
          <w:lang w:val="en"/>
        </w:rPr>
        <w:t>station to a rover [</w:t>
      </w:r>
      <w:r w:rsidR="00D11C95">
        <w:rPr>
          <w:lang w:val="en"/>
        </w:rPr>
        <w:t>7</w:t>
      </w:r>
      <w:r w:rsidR="00E55082">
        <w:rPr>
          <w:lang w:val="en"/>
        </w:rPr>
        <w:t xml:space="preserve">].  </w:t>
      </w:r>
      <w:r w:rsidR="00E55082">
        <w:t xml:space="preserve">An essential prerequisite is the knowledge of the exact coordinates of the </w:t>
      </w:r>
      <w:r w:rsidR="00805EC2">
        <w:t xml:space="preserve">reference </w:t>
      </w:r>
      <w:r w:rsidR="00E55082">
        <w:t>station(s).</w:t>
      </w:r>
      <w:r w:rsidR="00834C9D" w:rsidRPr="00834C9D">
        <w:t xml:space="preserve"> </w:t>
      </w:r>
      <w:r w:rsidR="00E55082">
        <w:t xml:space="preserve">With RTK </w:t>
      </w:r>
      <w:r w:rsidR="00224200">
        <w:t>techniques,</w:t>
      </w:r>
      <w:r w:rsidR="00E55082">
        <w:t xml:space="preserve"> accuracies </w:t>
      </w:r>
      <w:r>
        <w:t xml:space="preserve">better than </w:t>
      </w:r>
      <w:r w:rsidR="00E55082">
        <w:t xml:space="preserve">0.1 m are possible. </w:t>
      </w:r>
      <w:r w:rsidR="00E55082">
        <w:rPr>
          <w:lang w:val="en"/>
        </w:rPr>
        <w:t>An individual RTK base station covers a service area spreading about 10 or 20 k</w:t>
      </w:r>
      <w:r w:rsidR="00F10011">
        <w:rPr>
          <w:lang w:val="en"/>
        </w:rPr>
        <w:t>m</w:t>
      </w:r>
      <w:r w:rsidR="00E55082">
        <w:rPr>
          <w:lang w:val="en"/>
        </w:rPr>
        <w:t>.</w:t>
      </w:r>
    </w:p>
    <w:p w14:paraId="2B5644BE" w14:textId="035219FF" w:rsidR="00143EA4" w:rsidRDefault="00A91B45" w:rsidP="000631F9">
      <w:pPr>
        <w:pStyle w:val="Heading3"/>
      </w:pPr>
      <w:bookmarkStart w:id="14" w:name="_Toc462243395"/>
      <w:r>
        <w:t>PRECISE POINT POSITIONING</w:t>
      </w:r>
      <w:bookmarkEnd w:id="14"/>
    </w:p>
    <w:p w14:paraId="03D0C175" w14:textId="3D0CA05D" w:rsidR="00A90241" w:rsidRDefault="00F10011" w:rsidP="00F10011">
      <w:pPr>
        <w:pStyle w:val="BodyText"/>
        <w:jc w:val="both"/>
        <w:rPr>
          <w:lang w:val="en"/>
        </w:rPr>
      </w:pPr>
      <w:r>
        <w:t>T</w:t>
      </w:r>
      <w:r w:rsidRPr="00F10011">
        <w:t xml:space="preserve">he Precise Point Positioning (PPP) technique belongs to </w:t>
      </w:r>
      <w:r w:rsidR="00513D48">
        <w:t xml:space="preserve">the </w:t>
      </w:r>
      <w:r w:rsidRPr="00F10011">
        <w:t>absolute positioning</w:t>
      </w:r>
      <w:r>
        <w:t xml:space="preserve"> techniques</w:t>
      </w:r>
      <w:r w:rsidR="00465785">
        <w:t xml:space="preserve"> and is based on code and carrier phase measurements</w:t>
      </w:r>
      <w:r w:rsidRPr="00F10011">
        <w:t xml:space="preserve">. It requires the availability of precise satellite orbit and clock </w:t>
      </w:r>
      <w:r w:rsidR="00B22ED0">
        <w:t>correction</w:t>
      </w:r>
      <w:r w:rsidR="002332BB">
        <w:t xml:space="preserve"> data</w:t>
      </w:r>
      <w:r w:rsidRPr="00F10011">
        <w:t xml:space="preserve">, which are estimated in real time by a </w:t>
      </w:r>
      <w:r w:rsidR="00B22ED0">
        <w:t xml:space="preserve">network of </w:t>
      </w:r>
      <w:r w:rsidRPr="00F10011">
        <w:t xml:space="preserve">worldwide distributed GNSS </w:t>
      </w:r>
      <w:r w:rsidR="002332BB">
        <w:t>monitoring</w:t>
      </w:r>
      <w:r w:rsidR="002332BB" w:rsidRPr="00F10011">
        <w:t xml:space="preserve"> </w:t>
      </w:r>
      <w:r w:rsidRPr="00F10011">
        <w:t xml:space="preserve">stations. </w:t>
      </w:r>
      <w:r w:rsidR="00A90241">
        <w:rPr>
          <w:lang w:val="en"/>
        </w:rPr>
        <w:t>It is a global position approach because its position solutions referred to a global reference frame</w:t>
      </w:r>
      <w:r w:rsidR="00465785">
        <w:rPr>
          <w:lang w:val="en"/>
        </w:rPr>
        <w:t xml:space="preserve"> defined by the geodetic datum </w:t>
      </w:r>
      <w:r w:rsidR="00DE1947">
        <w:rPr>
          <w:lang w:val="en"/>
        </w:rPr>
        <w:t xml:space="preserve">of </w:t>
      </w:r>
      <w:r w:rsidR="00465785">
        <w:rPr>
          <w:lang w:val="en"/>
        </w:rPr>
        <w:t xml:space="preserve">used </w:t>
      </w:r>
      <w:r w:rsidR="00DE1947">
        <w:rPr>
          <w:lang w:val="en"/>
        </w:rPr>
        <w:t>satellite orbit data</w:t>
      </w:r>
      <w:r w:rsidR="00A90241">
        <w:rPr>
          <w:lang w:val="en"/>
        </w:rPr>
        <w:t xml:space="preserve">. </w:t>
      </w:r>
      <w:r>
        <w:t xml:space="preserve">To achieve </w:t>
      </w:r>
      <w:r w:rsidR="00A90241">
        <w:t>accurac</w:t>
      </w:r>
      <w:r w:rsidR="00513D48">
        <w:t>ies</w:t>
      </w:r>
      <w:r w:rsidR="00A90241">
        <w:t xml:space="preserve"> better than 0.1</w:t>
      </w:r>
      <w:r w:rsidR="00DE1947">
        <w:t> </w:t>
      </w:r>
      <w:r w:rsidR="00A90241">
        <w:t xml:space="preserve">m a dual-frequency GNSS receiver is mandatory to </w:t>
      </w:r>
      <w:r w:rsidR="00A90241">
        <w:rPr>
          <w:lang w:val="en"/>
        </w:rPr>
        <w:t>remove the first order effects of the ionosphere [</w:t>
      </w:r>
      <w:r w:rsidR="00D11C95">
        <w:rPr>
          <w:lang w:val="en"/>
        </w:rPr>
        <w:t>8</w:t>
      </w:r>
      <w:r w:rsidR="00A90241">
        <w:rPr>
          <w:lang w:val="en"/>
        </w:rPr>
        <w:t>].</w:t>
      </w:r>
    </w:p>
    <w:p w14:paraId="05429A1D" w14:textId="3F6A2A6D" w:rsidR="00161D88" w:rsidRDefault="00A90241" w:rsidP="00F10011">
      <w:pPr>
        <w:pStyle w:val="BodyText"/>
        <w:jc w:val="both"/>
      </w:pPr>
      <w:r>
        <w:rPr>
          <w:lang w:val="en"/>
        </w:rPr>
        <w:t xml:space="preserve">PPP provides much greater </w:t>
      </w:r>
      <w:r w:rsidR="002E6E31">
        <w:rPr>
          <w:lang w:val="en"/>
        </w:rPr>
        <w:t>coverage</w:t>
      </w:r>
      <w:r>
        <w:rPr>
          <w:lang w:val="en"/>
        </w:rPr>
        <w:t xml:space="preserve"> than the RTK approach. </w:t>
      </w:r>
      <w:r w:rsidR="002E6E31">
        <w:rPr>
          <w:lang w:val="en"/>
        </w:rPr>
        <w:t>Otherwise,</w:t>
      </w:r>
      <w:r>
        <w:rPr>
          <w:lang w:val="en"/>
        </w:rPr>
        <w:t xml:space="preserve"> it requires a longer convergence time to achieve maximum performances. </w:t>
      </w:r>
      <w:r w:rsidR="00161D88">
        <w:rPr>
          <w:lang w:val="en"/>
        </w:rPr>
        <w:t xml:space="preserve">The convergence time </w:t>
      </w:r>
      <w:r>
        <w:rPr>
          <w:lang w:val="en"/>
        </w:rPr>
        <w:t xml:space="preserve">can be in the order of tens of minutes </w:t>
      </w:r>
      <w:r w:rsidR="00161D88">
        <w:rPr>
          <w:lang w:val="en"/>
        </w:rPr>
        <w:t xml:space="preserve">but has to be considered </w:t>
      </w:r>
      <w:r>
        <w:rPr>
          <w:lang w:val="en"/>
        </w:rPr>
        <w:t>for the initialization process</w:t>
      </w:r>
      <w:r w:rsidR="00161D88">
        <w:rPr>
          <w:lang w:val="en"/>
        </w:rPr>
        <w:t xml:space="preserve"> only</w:t>
      </w:r>
      <w:r>
        <w:rPr>
          <w:lang w:val="en"/>
        </w:rPr>
        <w:t xml:space="preserve">. </w:t>
      </w:r>
      <w:r w:rsidR="00161D88">
        <w:rPr>
          <w:lang w:val="en"/>
        </w:rPr>
        <w:t xml:space="preserve">Related to the </w:t>
      </w:r>
      <w:r>
        <w:rPr>
          <w:lang w:val="en"/>
        </w:rPr>
        <w:t xml:space="preserve">accuracy </w:t>
      </w:r>
      <w:r w:rsidR="00161D88">
        <w:rPr>
          <w:lang w:val="en"/>
        </w:rPr>
        <w:t>it has to be taken in</w:t>
      </w:r>
      <w:r w:rsidR="00DE1947">
        <w:rPr>
          <w:lang w:val="en"/>
        </w:rPr>
        <w:t>to</w:t>
      </w:r>
      <w:r w:rsidR="00161D88">
        <w:rPr>
          <w:lang w:val="en"/>
        </w:rPr>
        <w:t xml:space="preserve"> account, that the quality of the PPP solution is always depending on the quality of </w:t>
      </w:r>
      <w:r>
        <w:rPr>
          <w:lang w:val="en"/>
        </w:rPr>
        <w:t>the provided data (satellite clocks and orbits).</w:t>
      </w:r>
      <w:r>
        <w:t xml:space="preserve"> </w:t>
      </w:r>
    </w:p>
    <w:p w14:paraId="25E2469D" w14:textId="712546BF" w:rsidR="002E6E31" w:rsidRDefault="002E6E31" w:rsidP="002E6E31">
      <w:pPr>
        <w:pStyle w:val="Heading3"/>
      </w:pPr>
      <w:bookmarkStart w:id="15" w:name="_Toc462243396"/>
      <w:r w:rsidRPr="009A4695">
        <w:t>D</w:t>
      </w:r>
      <w:r w:rsidR="0026406A">
        <w:t>YNAMIC</w:t>
      </w:r>
      <w:r w:rsidRPr="009A4695">
        <w:t xml:space="preserve"> P</w:t>
      </w:r>
      <w:r w:rsidR="0026406A">
        <w:t>OSITIONING</w:t>
      </w:r>
      <w:bookmarkEnd w:id="15"/>
    </w:p>
    <w:p w14:paraId="5E982925" w14:textId="1C520662" w:rsidR="007708C1" w:rsidRPr="007708C1" w:rsidRDefault="007708C1" w:rsidP="002E6E31">
      <w:pPr>
        <w:pStyle w:val="BodyText"/>
        <w:jc w:val="both"/>
        <w:rPr>
          <w:color w:val="FF0000"/>
        </w:rPr>
      </w:pPr>
      <w:r w:rsidRPr="007708C1">
        <w:rPr>
          <w:bCs/>
          <w:color w:val="FF0000"/>
          <w:lang w:val="en"/>
        </w:rPr>
        <w:t>Dynamic positioning (DP)</w:t>
      </w:r>
      <w:r w:rsidRPr="007708C1">
        <w:rPr>
          <w:color w:val="FF0000"/>
          <w:lang w:val="en"/>
        </w:rPr>
        <w:t xml:space="preserve"> is a computer-controlled system to automatically maintain a </w:t>
      </w:r>
      <w:hyperlink r:id="rId27" w:tooltip="Marine vessel" w:history="1">
        <w:r w:rsidRPr="007708C1">
          <w:rPr>
            <w:rStyle w:val="Hyperlink"/>
            <w:color w:val="FF0000"/>
            <w:u w:val="none"/>
            <w:lang w:val="en"/>
          </w:rPr>
          <w:t>vessel</w:t>
        </w:r>
      </w:hyperlink>
      <w:r w:rsidRPr="007708C1">
        <w:rPr>
          <w:color w:val="FF0000"/>
          <w:lang w:val="en"/>
        </w:rPr>
        <w:t xml:space="preserve">'s position and heading by using its own propellers and thrusters. Position reference sensors, combined with wind sensors, motion sensors and </w:t>
      </w:r>
      <w:hyperlink r:id="rId28" w:tooltip="Gyrocompass" w:history="1">
        <w:r w:rsidRPr="007708C1">
          <w:rPr>
            <w:rStyle w:val="Hyperlink"/>
            <w:color w:val="FF0000"/>
            <w:u w:val="none"/>
            <w:lang w:val="en"/>
          </w:rPr>
          <w:t>gyrocompasses</w:t>
        </w:r>
      </w:hyperlink>
      <w:r w:rsidRPr="007708C1">
        <w:rPr>
          <w:color w:val="FF0000"/>
          <w:lang w:val="en"/>
        </w:rPr>
        <w:t>, provide information to the computer pertaining to the vessel's position and the magnitude and direction of environmental forces affecting its position. Dynamic positioning may either be absolute in that the position is locked to a fixed point over the bottom, or relative to a moving object like another ship or an underwater vehicle</w:t>
      </w:r>
      <w:r>
        <w:rPr>
          <w:color w:val="FF0000"/>
          <w:lang w:val="en"/>
        </w:rPr>
        <w:t xml:space="preserve"> [9]</w:t>
      </w:r>
      <w:r w:rsidRPr="007708C1">
        <w:rPr>
          <w:color w:val="FF0000"/>
          <w:lang w:val="en"/>
        </w:rPr>
        <w:t>.</w:t>
      </w:r>
    </w:p>
    <w:p w14:paraId="090A1DCC" w14:textId="46C5C7AD" w:rsidR="00265BEE" w:rsidRPr="002E6E31" w:rsidRDefault="002E6E31" w:rsidP="002E6E31">
      <w:pPr>
        <w:pStyle w:val="BodyText"/>
        <w:jc w:val="both"/>
        <w:rPr>
          <w:color w:val="FF0000"/>
        </w:rPr>
      </w:pPr>
      <w:r w:rsidRPr="002E6E31">
        <w:rPr>
          <w:color w:val="FF0000"/>
        </w:rPr>
        <w:t>TB</w:t>
      </w:r>
      <w:r w:rsidR="007708C1">
        <w:rPr>
          <w:color w:val="FF0000"/>
        </w:rPr>
        <w:t>C</w:t>
      </w:r>
      <w:r w:rsidRPr="002E6E31">
        <w:rPr>
          <w:color w:val="FF0000"/>
        </w:rPr>
        <w:t xml:space="preserve"> </w:t>
      </w:r>
      <w:r w:rsidR="007708C1">
        <w:rPr>
          <w:color w:val="FF0000"/>
        </w:rPr>
        <w:t xml:space="preserve">by </w:t>
      </w:r>
      <w:r w:rsidRPr="002E6E31">
        <w:rPr>
          <w:color w:val="FF0000"/>
        </w:rPr>
        <w:t xml:space="preserve">Kongsberg </w:t>
      </w:r>
    </w:p>
    <w:p w14:paraId="24119719" w14:textId="77777777" w:rsidR="00161D88" w:rsidRDefault="00161D88" w:rsidP="00161D88">
      <w:pPr>
        <w:pStyle w:val="Heading1"/>
      </w:pPr>
      <w:bookmarkStart w:id="16" w:name="_Toc462243397"/>
      <w:r w:rsidRPr="003D345F">
        <w:rPr>
          <w:caps w:val="0"/>
        </w:rPr>
        <w:t xml:space="preserve">HIGH ACCURACY </w:t>
      </w:r>
      <w:r>
        <w:rPr>
          <w:caps w:val="0"/>
        </w:rPr>
        <w:t xml:space="preserve">SYSTEMS AND </w:t>
      </w:r>
      <w:r w:rsidRPr="003D345F">
        <w:rPr>
          <w:caps w:val="0"/>
        </w:rPr>
        <w:t>SERVICES</w:t>
      </w:r>
      <w:bookmarkEnd w:id="16"/>
    </w:p>
    <w:p w14:paraId="51DE5D24" w14:textId="77777777" w:rsidR="00161D88" w:rsidRPr="005B5D28" w:rsidRDefault="00161D88" w:rsidP="00161D88">
      <w:pPr>
        <w:pStyle w:val="Heading1separatationline"/>
      </w:pPr>
    </w:p>
    <w:p w14:paraId="5AA81DB8" w14:textId="68BCD08C" w:rsidR="00161D88" w:rsidRDefault="00224200" w:rsidP="00161D88">
      <w:pPr>
        <w:pStyle w:val="BodyText"/>
        <w:rPr>
          <w:lang w:val="en"/>
        </w:rPr>
      </w:pPr>
      <w:r w:rsidRPr="00224200">
        <w:rPr>
          <w:lang w:val="en"/>
        </w:rPr>
        <w:t xml:space="preserve">The following table gives a generalized </w:t>
      </w:r>
      <w:r w:rsidR="00161D88" w:rsidRPr="00224200">
        <w:rPr>
          <w:lang w:val="en"/>
        </w:rPr>
        <w:t xml:space="preserve">overview about </w:t>
      </w:r>
      <w:r w:rsidR="007708C1">
        <w:rPr>
          <w:lang w:val="en"/>
        </w:rPr>
        <w:t>the application of methods and techniques in relation to the use cases</w:t>
      </w:r>
      <w:r w:rsidR="001C643A">
        <w:rPr>
          <w:lang w:val="en"/>
        </w:rPr>
        <w:t xml:space="preserve"> and reflects to the dedicated annexes</w:t>
      </w:r>
      <w:r w:rsidRPr="00224200">
        <w:rPr>
          <w:lang w:val="en"/>
        </w:rPr>
        <w:t>.</w:t>
      </w:r>
      <w:r w:rsidR="001C643A">
        <w:rPr>
          <w:lang w:val="en"/>
        </w:rPr>
        <w:t xml:space="preserve"> </w:t>
      </w:r>
      <w:r w:rsidRPr="00224200">
        <w:rPr>
          <w:lang w:val="en"/>
        </w:rPr>
        <w:t xml:space="preserve"> </w:t>
      </w:r>
    </w:p>
    <w:p w14:paraId="265315C2" w14:textId="1219EFAA" w:rsidR="00161D88" w:rsidRDefault="001C643A" w:rsidP="00161D88">
      <w:pPr>
        <w:pStyle w:val="Tablecaption"/>
        <w:jc w:val="center"/>
      </w:pPr>
      <w:bookmarkStart w:id="17" w:name="_Toc462243294"/>
      <w:r>
        <w:t>Methods/Techniques  vs. Use Cases</w:t>
      </w:r>
      <w:bookmarkEnd w:id="17"/>
    </w:p>
    <w:tbl>
      <w:tblPr>
        <w:tblStyle w:val="TableGrid"/>
        <w:tblW w:w="0" w:type="auto"/>
        <w:jc w:val="center"/>
        <w:tblLook w:val="04A0" w:firstRow="1" w:lastRow="0" w:firstColumn="1" w:lastColumn="0" w:noHBand="0" w:noVBand="1"/>
      </w:tblPr>
      <w:tblGrid>
        <w:gridCol w:w="1524"/>
        <w:gridCol w:w="1204"/>
        <w:gridCol w:w="1124"/>
        <w:gridCol w:w="1134"/>
        <w:gridCol w:w="1276"/>
        <w:gridCol w:w="1204"/>
        <w:gridCol w:w="1702"/>
      </w:tblGrid>
      <w:tr w:rsidR="001C643A" w:rsidRPr="00273C20" w14:paraId="160EC54C" w14:textId="77777777" w:rsidTr="001C643A">
        <w:trPr>
          <w:jc w:val="center"/>
        </w:trPr>
        <w:tc>
          <w:tcPr>
            <w:tcW w:w="1524" w:type="dxa"/>
            <w:shd w:val="clear" w:color="auto" w:fill="F2F2F2" w:themeFill="background1" w:themeFillShade="F2"/>
          </w:tcPr>
          <w:p w14:paraId="713DFDCC" w14:textId="1957C871" w:rsidR="001C643A" w:rsidRDefault="001C643A" w:rsidP="00231BD8">
            <w:pPr>
              <w:pStyle w:val="Tableheading"/>
            </w:pPr>
            <w:r>
              <w:t xml:space="preserve">       Use Case</w:t>
            </w:r>
          </w:p>
          <w:p w14:paraId="5EF7CDF7" w14:textId="616C850D" w:rsidR="001C643A" w:rsidRPr="00273C20" w:rsidRDefault="001C643A" w:rsidP="00231BD8">
            <w:pPr>
              <w:pStyle w:val="Tableheading"/>
            </w:pPr>
            <w:r>
              <w:t xml:space="preserve">Method </w:t>
            </w:r>
          </w:p>
        </w:tc>
        <w:tc>
          <w:tcPr>
            <w:tcW w:w="1204" w:type="dxa"/>
            <w:shd w:val="clear" w:color="auto" w:fill="F2F2F2" w:themeFill="background1" w:themeFillShade="F2"/>
          </w:tcPr>
          <w:p w14:paraId="63A5724B" w14:textId="66077392" w:rsidR="001C643A" w:rsidRPr="001C643A" w:rsidRDefault="001C643A" w:rsidP="001C643A">
            <w:pPr>
              <w:pStyle w:val="Tabletext"/>
              <w:rPr>
                <w:sz w:val="18"/>
                <w:szCs w:val="18"/>
                <w:lang w:eastAsia="de-DE"/>
              </w:rPr>
            </w:pPr>
            <w:r w:rsidRPr="001C643A">
              <w:rPr>
                <w:sz w:val="18"/>
                <w:szCs w:val="18"/>
                <w:lang w:eastAsia="de-DE"/>
              </w:rPr>
              <w:t>Automatic Docking</w:t>
            </w:r>
          </w:p>
        </w:tc>
        <w:tc>
          <w:tcPr>
            <w:tcW w:w="1124" w:type="dxa"/>
            <w:shd w:val="clear" w:color="auto" w:fill="F2F2F2" w:themeFill="background1" w:themeFillShade="F2"/>
          </w:tcPr>
          <w:p w14:paraId="5D1E80DC" w14:textId="60A509DB" w:rsidR="001C643A" w:rsidRPr="001C643A" w:rsidRDefault="001C643A" w:rsidP="001C643A">
            <w:pPr>
              <w:pStyle w:val="Tabletext"/>
              <w:rPr>
                <w:sz w:val="18"/>
                <w:szCs w:val="18"/>
                <w:lang w:eastAsia="de-DE"/>
              </w:rPr>
            </w:pPr>
            <w:r>
              <w:rPr>
                <w:sz w:val="18"/>
                <w:szCs w:val="18"/>
                <w:lang w:eastAsia="de-DE"/>
              </w:rPr>
              <w:t>Locking</w:t>
            </w:r>
          </w:p>
        </w:tc>
        <w:tc>
          <w:tcPr>
            <w:tcW w:w="1134" w:type="dxa"/>
            <w:shd w:val="clear" w:color="auto" w:fill="F2F2F2" w:themeFill="background1" w:themeFillShade="F2"/>
          </w:tcPr>
          <w:p w14:paraId="76425B0D" w14:textId="36780B73" w:rsidR="001C643A" w:rsidRPr="001C643A" w:rsidRDefault="001C643A" w:rsidP="001C643A">
            <w:pPr>
              <w:pStyle w:val="Tabletext"/>
              <w:rPr>
                <w:sz w:val="18"/>
                <w:szCs w:val="18"/>
                <w:lang w:eastAsia="de-DE"/>
              </w:rPr>
            </w:pPr>
            <w:r>
              <w:rPr>
                <w:sz w:val="18"/>
                <w:szCs w:val="18"/>
                <w:lang w:eastAsia="de-DE"/>
              </w:rPr>
              <w:t>Bridge passage</w:t>
            </w:r>
          </w:p>
        </w:tc>
        <w:tc>
          <w:tcPr>
            <w:tcW w:w="1276" w:type="dxa"/>
            <w:shd w:val="clear" w:color="auto" w:fill="F2F2F2" w:themeFill="background1" w:themeFillShade="F2"/>
          </w:tcPr>
          <w:p w14:paraId="6AABE779" w14:textId="2D03B6CB" w:rsidR="001C643A" w:rsidRPr="001C643A" w:rsidRDefault="001C643A" w:rsidP="001C643A">
            <w:pPr>
              <w:pStyle w:val="Tabletext"/>
              <w:rPr>
                <w:sz w:val="18"/>
                <w:szCs w:val="18"/>
                <w:lang w:eastAsia="de-DE"/>
              </w:rPr>
            </w:pPr>
            <w:r>
              <w:rPr>
                <w:sz w:val="18"/>
                <w:szCs w:val="18"/>
                <w:lang w:eastAsia="de-DE"/>
              </w:rPr>
              <w:t>Cliff region  passage</w:t>
            </w:r>
          </w:p>
        </w:tc>
        <w:tc>
          <w:tcPr>
            <w:tcW w:w="1204" w:type="dxa"/>
            <w:shd w:val="clear" w:color="auto" w:fill="F2F2F2" w:themeFill="background1" w:themeFillShade="F2"/>
          </w:tcPr>
          <w:p w14:paraId="20F72F05" w14:textId="0288502F" w:rsidR="001C643A" w:rsidRPr="001C643A" w:rsidRDefault="001C643A" w:rsidP="001C643A">
            <w:pPr>
              <w:pStyle w:val="Tabletext"/>
              <w:rPr>
                <w:sz w:val="18"/>
                <w:szCs w:val="18"/>
                <w:lang w:eastAsia="de-DE"/>
              </w:rPr>
            </w:pPr>
            <w:r>
              <w:rPr>
                <w:sz w:val="18"/>
                <w:szCs w:val="18"/>
                <w:lang w:eastAsia="de-DE"/>
              </w:rPr>
              <w:t>Automatic track control</w:t>
            </w:r>
          </w:p>
        </w:tc>
        <w:tc>
          <w:tcPr>
            <w:tcW w:w="1702" w:type="dxa"/>
            <w:shd w:val="clear" w:color="auto" w:fill="F2F2F2" w:themeFill="background1" w:themeFillShade="F2"/>
          </w:tcPr>
          <w:p w14:paraId="5FDC0092" w14:textId="22BBB823" w:rsidR="001C643A" w:rsidRPr="001C643A" w:rsidRDefault="001C643A" w:rsidP="001C643A">
            <w:pPr>
              <w:pStyle w:val="Tabletext"/>
              <w:rPr>
                <w:sz w:val="18"/>
                <w:szCs w:val="18"/>
                <w:lang w:eastAsia="de-DE"/>
              </w:rPr>
            </w:pPr>
            <w:r>
              <w:rPr>
                <w:sz w:val="18"/>
                <w:szCs w:val="18"/>
                <w:lang w:eastAsia="de-DE"/>
              </w:rPr>
              <w:t xml:space="preserve">Passing of vessels in narrow channel </w:t>
            </w:r>
          </w:p>
        </w:tc>
      </w:tr>
      <w:tr w:rsidR="001C643A" w:rsidRPr="00C06A78" w14:paraId="7D003024" w14:textId="77777777" w:rsidTr="001C643A">
        <w:trPr>
          <w:jc w:val="center"/>
        </w:trPr>
        <w:tc>
          <w:tcPr>
            <w:tcW w:w="1524" w:type="dxa"/>
            <w:shd w:val="clear" w:color="auto" w:fill="F2F2F2" w:themeFill="background1" w:themeFillShade="F2"/>
          </w:tcPr>
          <w:p w14:paraId="4FB3A96F" w14:textId="62E30FA9" w:rsidR="001C643A" w:rsidRPr="00C06A78" w:rsidRDefault="001C643A" w:rsidP="00231BD8">
            <w:pPr>
              <w:pStyle w:val="Tabletext"/>
              <w:rPr>
                <w:sz w:val="18"/>
                <w:szCs w:val="18"/>
                <w:lang w:eastAsia="de-DE"/>
              </w:rPr>
            </w:pPr>
            <w:r>
              <w:rPr>
                <w:sz w:val="18"/>
                <w:szCs w:val="18"/>
                <w:lang w:eastAsia="de-DE"/>
              </w:rPr>
              <w:t>Optical based distance measurement</w:t>
            </w:r>
          </w:p>
        </w:tc>
        <w:tc>
          <w:tcPr>
            <w:tcW w:w="1204" w:type="dxa"/>
          </w:tcPr>
          <w:p w14:paraId="3A77E356" w14:textId="0BD26DFA" w:rsidR="001C643A" w:rsidRPr="00C06A78" w:rsidRDefault="00645950" w:rsidP="00645950">
            <w:pPr>
              <w:pStyle w:val="Tabletext"/>
              <w:jc w:val="center"/>
              <w:rPr>
                <w:sz w:val="18"/>
                <w:szCs w:val="18"/>
                <w:lang w:eastAsia="de-DE"/>
              </w:rPr>
            </w:pPr>
            <w:r>
              <w:rPr>
                <w:sz w:val="18"/>
                <w:szCs w:val="18"/>
                <w:lang w:eastAsia="de-DE"/>
              </w:rPr>
              <w:t>x</w:t>
            </w:r>
          </w:p>
        </w:tc>
        <w:tc>
          <w:tcPr>
            <w:tcW w:w="1124" w:type="dxa"/>
          </w:tcPr>
          <w:p w14:paraId="2459362E" w14:textId="66ABB5AD" w:rsidR="001C643A" w:rsidRPr="00C06A78" w:rsidRDefault="00645950" w:rsidP="00645950">
            <w:pPr>
              <w:pStyle w:val="Tabletext"/>
              <w:jc w:val="center"/>
              <w:rPr>
                <w:sz w:val="18"/>
                <w:szCs w:val="18"/>
                <w:lang w:eastAsia="de-DE"/>
              </w:rPr>
            </w:pPr>
            <w:r>
              <w:rPr>
                <w:sz w:val="18"/>
                <w:szCs w:val="18"/>
                <w:lang w:eastAsia="de-DE"/>
              </w:rPr>
              <w:t>X</w:t>
            </w:r>
          </w:p>
        </w:tc>
        <w:tc>
          <w:tcPr>
            <w:tcW w:w="1134" w:type="dxa"/>
          </w:tcPr>
          <w:p w14:paraId="0FB0874E" w14:textId="629D3F08" w:rsidR="001C643A" w:rsidRPr="00493BB5" w:rsidRDefault="00645950" w:rsidP="00645950">
            <w:pPr>
              <w:pStyle w:val="Tabletext"/>
              <w:ind w:left="0"/>
              <w:jc w:val="center"/>
              <w:rPr>
                <w:sz w:val="18"/>
                <w:szCs w:val="18"/>
                <w:lang w:eastAsia="de-DE"/>
              </w:rPr>
            </w:pPr>
            <w:r>
              <w:rPr>
                <w:sz w:val="18"/>
                <w:szCs w:val="18"/>
                <w:lang w:eastAsia="de-DE"/>
              </w:rPr>
              <w:t>x</w:t>
            </w:r>
          </w:p>
        </w:tc>
        <w:tc>
          <w:tcPr>
            <w:tcW w:w="1276" w:type="dxa"/>
          </w:tcPr>
          <w:p w14:paraId="2CA5E9D5" w14:textId="6FC573CE" w:rsidR="001C643A" w:rsidRPr="00386C13" w:rsidRDefault="001C643A" w:rsidP="00645950">
            <w:pPr>
              <w:pStyle w:val="Tabletext"/>
              <w:ind w:left="0"/>
              <w:jc w:val="center"/>
              <w:rPr>
                <w:sz w:val="18"/>
                <w:szCs w:val="18"/>
                <w:lang w:eastAsia="de-DE"/>
              </w:rPr>
            </w:pPr>
          </w:p>
        </w:tc>
        <w:tc>
          <w:tcPr>
            <w:tcW w:w="1204" w:type="dxa"/>
          </w:tcPr>
          <w:p w14:paraId="60F0249A" w14:textId="75C70987" w:rsidR="001C643A" w:rsidRPr="00C06A78" w:rsidRDefault="001C643A" w:rsidP="00645950">
            <w:pPr>
              <w:pStyle w:val="Tabletext"/>
              <w:jc w:val="center"/>
              <w:rPr>
                <w:sz w:val="18"/>
                <w:szCs w:val="18"/>
                <w:lang w:eastAsia="de-DE"/>
              </w:rPr>
            </w:pPr>
          </w:p>
        </w:tc>
        <w:tc>
          <w:tcPr>
            <w:tcW w:w="1702" w:type="dxa"/>
          </w:tcPr>
          <w:p w14:paraId="740849B2" w14:textId="50B80445" w:rsidR="001C643A" w:rsidRPr="00C06A78" w:rsidRDefault="00645950" w:rsidP="00645950">
            <w:pPr>
              <w:pStyle w:val="Tabletext"/>
              <w:jc w:val="center"/>
              <w:rPr>
                <w:sz w:val="18"/>
                <w:szCs w:val="18"/>
                <w:lang w:eastAsia="de-DE"/>
              </w:rPr>
            </w:pPr>
            <w:r>
              <w:rPr>
                <w:sz w:val="18"/>
                <w:szCs w:val="18"/>
                <w:lang w:eastAsia="de-DE"/>
              </w:rPr>
              <w:t>x</w:t>
            </w:r>
          </w:p>
        </w:tc>
      </w:tr>
      <w:tr w:rsidR="001C643A" w:rsidRPr="00C06A78" w14:paraId="38279A3C" w14:textId="77777777" w:rsidTr="001C643A">
        <w:trPr>
          <w:jc w:val="center"/>
        </w:trPr>
        <w:tc>
          <w:tcPr>
            <w:tcW w:w="1524" w:type="dxa"/>
            <w:shd w:val="clear" w:color="auto" w:fill="F2F2F2" w:themeFill="background1" w:themeFillShade="F2"/>
          </w:tcPr>
          <w:p w14:paraId="0B43C64C" w14:textId="73ED96C7" w:rsidR="001C643A" w:rsidRPr="00C06A78" w:rsidRDefault="001C643A" w:rsidP="001C643A">
            <w:pPr>
              <w:pStyle w:val="Tabletext"/>
              <w:rPr>
                <w:sz w:val="18"/>
                <w:szCs w:val="18"/>
                <w:lang w:eastAsia="de-DE"/>
              </w:rPr>
            </w:pPr>
            <w:r>
              <w:rPr>
                <w:sz w:val="18"/>
                <w:szCs w:val="18"/>
                <w:lang w:eastAsia="de-DE"/>
              </w:rPr>
              <w:lastRenderedPageBreak/>
              <w:t>Radio based distance measurement</w:t>
            </w:r>
          </w:p>
        </w:tc>
        <w:tc>
          <w:tcPr>
            <w:tcW w:w="1204" w:type="dxa"/>
          </w:tcPr>
          <w:p w14:paraId="421B16C5" w14:textId="2F3CF028" w:rsidR="001C643A" w:rsidRPr="00645950" w:rsidRDefault="00645950" w:rsidP="00645950">
            <w:pPr>
              <w:pStyle w:val="Tabletext"/>
              <w:jc w:val="center"/>
              <w:rPr>
                <w:color w:val="auto"/>
                <w:sz w:val="18"/>
                <w:szCs w:val="18"/>
                <w:lang w:eastAsia="de-DE"/>
              </w:rPr>
            </w:pPr>
            <w:r w:rsidRPr="00645950">
              <w:rPr>
                <w:color w:val="auto"/>
                <w:sz w:val="18"/>
                <w:szCs w:val="18"/>
                <w:lang w:eastAsia="de-DE"/>
              </w:rPr>
              <w:t>x</w:t>
            </w:r>
          </w:p>
        </w:tc>
        <w:tc>
          <w:tcPr>
            <w:tcW w:w="1124" w:type="dxa"/>
          </w:tcPr>
          <w:p w14:paraId="24455025" w14:textId="56181F1E" w:rsidR="001C643A" w:rsidRPr="00645950" w:rsidRDefault="00645950" w:rsidP="00645950">
            <w:pPr>
              <w:pStyle w:val="Tabletext"/>
              <w:jc w:val="center"/>
              <w:rPr>
                <w:color w:val="auto"/>
                <w:sz w:val="18"/>
                <w:szCs w:val="18"/>
                <w:lang w:eastAsia="de-DE"/>
              </w:rPr>
            </w:pPr>
            <w:r w:rsidRPr="00645950">
              <w:rPr>
                <w:color w:val="auto"/>
                <w:sz w:val="18"/>
                <w:szCs w:val="18"/>
                <w:lang w:eastAsia="de-DE"/>
              </w:rPr>
              <w:t>x</w:t>
            </w:r>
          </w:p>
        </w:tc>
        <w:tc>
          <w:tcPr>
            <w:tcW w:w="1134" w:type="dxa"/>
          </w:tcPr>
          <w:p w14:paraId="002974E3" w14:textId="0D5667F4" w:rsidR="001C643A" w:rsidRPr="00645950" w:rsidRDefault="00645950" w:rsidP="00645950">
            <w:pPr>
              <w:pStyle w:val="Tabletext"/>
              <w:ind w:left="0"/>
              <w:jc w:val="center"/>
              <w:rPr>
                <w:color w:val="auto"/>
                <w:sz w:val="18"/>
                <w:szCs w:val="18"/>
                <w:lang w:eastAsia="de-DE"/>
              </w:rPr>
            </w:pPr>
            <w:r w:rsidRPr="00645950">
              <w:rPr>
                <w:color w:val="auto"/>
                <w:sz w:val="18"/>
                <w:szCs w:val="18"/>
                <w:lang w:eastAsia="de-DE"/>
              </w:rPr>
              <w:t>x</w:t>
            </w:r>
          </w:p>
        </w:tc>
        <w:tc>
          <w:tcPr>
            <w:tcW w:w="1276" w:type="dxa"/>
          </w:tcPr>
          <w:p w14:paraId="5175DABE" w14:textId="6B0A3FE0" w:rsidR="001C643A" w:rsidRPr="00645950" w:rsidRDefault="001C643A" w:rsidP="00645950">
            <w:pPr>
              <w:pStyle w:val="Tabletext"/>
              <w:ind w:left="0"/>
              <w:jc w:val="center"/>
              <w:rPr>
                <w:color w:val="auto"/>
                <w:sz w:val="18"/>
                <w:szCs w:val="18"/>
                <w:lang w:eastAsia="de-DE"/>
              </w:rPr>
            </w:pPr>
          </w:p>
        </w:tc>
        <w:tc>
          <w:tcPr>
            <w:tcW w:w="1204" w:type="dxa"/>
          </w:tcPr>
          <w:p w14:paraId="14155930" w14:textId="46DEC3CC" w:rsidR="001C643A" w:rsidRPr="00645950" w:rsidRDefault="001C643A" w:rsidP="00645950">
            <w:pPr>
              <w:pStyle w:val="Tabletext"/>
              <w:jc w:val="center"/>
              <w:rPr>
                <w:color w:val="auto"/>
                <w:sz w:val="18"/>
                <w:szCs w:val="18"/>
                <w:lang w:eastAsia="de-DE"/>
              </w:rPr>
            </w:pPr>
          </w:p>
        </w:tc>
        <w:tc>
          <w:tcPr>
            <w:tcW w:w="1702" w:type="dxa"/>
          </w:tcPr>
          <w:p w14:paraId="3155804B" w14:textId="2C7A478C" w:rsidR="001C643A" w:rsidRPr="00645950" w:rsidRDefault="00645950" w:rsidP="00645950">
            <w:pPr>
              <w:pStyle w:val="Tabletext"/>
              <w:jc w:val="center"/>
              <w:rPr>
                <w:color w:val="auto"/>
                <w:sz w:val="18"/>
                <w:szCs w:val="18"/>
                <w:lang w:eastAsia="de-DE"/>
              </w:rPr>
            </w:pPr>
            <w:r w:rsidRPr="00645950">
              <w:rPr>
                <w:color w:val="auto"/>
                <w:sz w:val="18"/>
                <w:szCs w:val="18"/>
                <w:lang w:eastAsia="de-DE"/>
              </w:rPr>
              <w:t>x</w:t>
            </w:r>
          </w:p>
        </w:tc>
      </w:tr>
      <w:tr w:rsidR="001C643A" w:rsidRPr="00C06A78" w14:paraId="2C16E454" w14:textId="77777777" w:rsidTr="001C643A">
        <w:trPr>
          <w:jc w:val="center"/>
        </w:trPr>
        <w:tc>
          <w:tcPr>
            <w:tcW w:w="1524" w:type="dxa"/>
            <w:shd w:val="clear" w:color="auto" w:fill="F2F2F2" w:themeFill="background1" w:themeFillShade="F2"/>
          </w:tcPr>
          <w:p w14:paraId="6254B33B" w14:textId="5251668E" w:rsidR="001C643A" w:rsidRPr="00C06A78" w:rsidRDefault="001C643A" w:rsidP="001C643A">
            <w:pPr>
              <w:pStyle w:val="Tabletext"/>
              <w:rPr>
                <w:sz w:val="18"/>
                <w:szCs w:val="18"/>
                <w:lang w:eastAsia="de-DE"/>
              </w:rPr>
            </w:pPr>
            <w:r>
              <w:rPr>
                <w:sz w:val="18"/>
                <w:szCs w:val="18"/>
                <w:lang w:eastAsia="de-DE"/>
              </w:rPr>
              <w:t xml:space="preserve">Code Based DGNSS </w:t>
            </w:r>
          </w:p>
        </w:tc>
        <w:tc>
          <w:tcPr>
            <w:tcW w:w="1204" w:type="dxa"/>
          </w:tcPr>
          <w:p w14:paraId="666CCA8E" w14:textId="252E8088" w:rsidR="001C643A" w:rsidRPr="00645950" w:rsidRDefault="00645950" w:rsidP="00645950">
            <w:pPr>
              <w:pStyle w:val="Tabletext"/>
              <w:jc w:val="center"/>
              <w:rPr>
                <w:color w:val="auto"/>
                <w:sz w:val="18"/>
                <w:szCs w:val="18"/>
                <w:lang w:eastAsia="de-DE"/>
              </w:rPr>
            </w:pPr>
            <w:r w:rsidRPr="00645950">
              <w:rPr>
                <w:color w:val="auto"/>
                <w:sz w:val="18"/>
                <w:szCs w:val="18"/>
                <w:lang w:eastAsia="de-DE"/>
              </w:rPr>
              <w:t>-</w:t>
            </w:r>
          </w:p>
        </w:tc>
        <w:tc>
          <w:tcPr>
            <w:tcW w:w="1124" w:type="dxa"/>
          </w:tcPr>
          <w:p w14:paraId="76A3878B" w14:textId="68B40B2A" w:rsidR="001C643A" w:rsidRPr="00645950" w:rsidRDefault="00645950" w:rsidP="00645950">
            <w:pPr>
              <w:pStyle w:val="Tabletext"/>
              <w:jc w:val="center"/>
              <w:rPr>
                <w:color w:val="auto"/>
                <w:sz w:val="18"/>
                <w:szCs w:val="18"/>
                <w:lang w:eastAsia="de-DE"/>
              </w:rPr>
            </w:pPr>
            <w:r w:rsidRPr="00645950">
              <w:rPr>
                <w:color w:val="auto"/>
                <w:sz w:val="18"/>
                <w:szCs w:val="18"/>
                <w:lang w:eastAsia="de-DE"/>
              </w:rPr>
              <w:t>-</w:t>
            </w:r>
          </w:p>
        </w:tc>
        <w:tc>
          <w:tcPr>
            <w:tcW w:w="1134" w:type="dxa"/>
          </w:tcPr>
          <w:p w14:paraId="0A4B0FD5" w14:textId="207A13AF" w:rsidR="001C643A" w:rsidRPr="00645950" w:rsidRDefault="00645950" w:rsidP="00645950">
            <w:pPr>
              <w:pStyle w:val="Tabletext"/>
              <w:ind w:left="0"/>
              <w:jc w:val="center"/>
              <w:rPr>
                <w:color w:val="auto"/>
                <w:sz w:val="18"/>
                <w:szCs w:val="18"/>
                <w:lang w:eastAsia="de-DE"/>
              </w:rPr>
            </w:pPr>
            <w:r w:rsidRPr="00645950">
              <w:rPr>
                <w:color w:val="auto"/>
                <w:sz w:val="18"/>
                <w:szCs w:val="18"/>
                <w:lang w:eastAsia="de-DE"/>
              </w:rPr>
              <w:t>x</w:t>
            </w:r>
          </w:p>
        </w:tc>
        <w:tc>
          <w:tcPr>
            <w:tcW w:w="1276" w:type="dxa"/>
          </w:tcPr>
          <w:p w14:paraId="25D0B944" w14:textId="10E6D2DB" w:rsidR="001C643A" w:rsidRPr="00645950" w:rsidRDefault="00645950" w:rsidP="00645950">
            <w:pPr>
              <w:pStyle w:val="Tabletext"/>
              <w:ind w:left="0"/>
              <w:jc w:val="center"/>
              <w:rPr>
                <w:color w:val="auto"/>
                <w:sz w:val="18"/>
                <w:szCs w:val="18"/>
                <w:lang w:eastAsia="de-DE"/>
              </w:rPr>
            </w:pPr>
            <w:r w:rsidRPr="00645950">
              <w:rPr>
                <w:color w:val="auto"/>
                <w:sz w:val="18"/>
                <w:szCs w:val="18"/>
                <w:lang w:eastAsia="de-DE"/>
              </w:rPr>
              <w:t>x</w:t>
            </w:r>
          </w:p>
        </w:tc>
        <w:tc>
          <w:tcPr>
            <w:tcW w:w="1204" w:type="dxa"/>
          </w:tcPr>
          <w:p w14:paraId="55E17ED9" w14:textId="1B913BCD" w:rsidR="001C643A" w:rsidRPr="00645950" w:rsidRDefault="00645950" w:rsidP="00645950">
            <w:pPr>
              <w:pStyle w:val="Tabletext"/>
              <w:jc w:val="center"/>
              <w:rPr>
                <w:color w:val="auto"/>
                <w:sz w:val="18"/>
                <w:szCs w:val="18"/>
                <w:lang w:eastAsia="de-DE"/>
              </w:rPr>
            </w:pPr>
            <w:r w:rsidRPr="00645950">
              <w:rPr>
                <w:color w:val="auto"/>
                <w:sz w:val="18"/>
                <w:szCs w:val="18"/>
                <w:lang w:eastAsia="de-DE"/>
              </w:rPr>
              <w:t>x</w:t>
            </w:r>
          </w:p>
        </w:tc>
        <w:tc>
          <w:tcPr>
            <w:tcW w:w="1702" w:type="dxa"/>
          </w:tcPr>
          <w:p w14:paraId="53602FCE" w14:textId="728C4A57" w:rsidR="001C643A" w:rsidRPr="00645950" w:rsidRDefault="00645950" w:rsidP="00645950">
            <w:pPr>
              <w:pStyle w:val="Tabletext"/>
              <w:jc w:val="center"/>
              <w:rPr>
                <w:color w:val="auto"/>
                <w:sz w:val="18"/>
                <w:szCs w:val="18"/>
                <w:lang w:eastAsia="de-DE"/>
              </w:rPr>
            </w:pPr>
            <w:r w:rsidRPr="00645950">
              <w:rPr>
                <w:color w:val="auto"/>
                <w:sz w:val="18"/>
                <w:szCs w:val="18"/>
                <w:lang w:eastAsia="de-DE"/>
              </w:rPr>
              <w:t>x</w:t>
            </w:r>
          </w:p>
        </w:tc>
      </w:tr>
      <w:tr w:rsidR="001C643A" w:rsidRPr="00C06A78" w14:paraId="0BA58409" w14:textId="77777777" w:rsidTr="001C643A">
        <w:trPr>
          <w:jc w:val="center"/>
        </w:trPr>
        <w:tc>
          <w:tcPr>
            <w:tcW w:w="1524" w:type="dxa"/>
            <w:shd w:val="clear" w:color="auto" w:fill="F2F2F2" w:themeFill="background1" w:themeFillShade="F2"/>
          </w:tcPr>
          <w:p w14:paraId="054232FA" w14:textId="5ADF1927" w:rsidR="001C643A" w:rsidRPr="00C06A78" w:rsidRDefault="001C643A" w:rsidP="00231BD8">
            <w:pPr>
              <w:pStyle w:val="Tabletext"/>
              <w:rPr>
                <w:sz w:val="18"/>
                <w:szCs w:val="18"/>
                <w:lang w:eastAsia="de-DE"/>
              </w:rPr>
            </w:pPr>
            <w:r>
              <w:rPr>
                <w:sz w:val="18"/>
                <w:szCs w:val="18"/>
                <w:lang w:eastAsia="de-DE"/>
              </w:rPr>
              <w:t>Phase based DGNSS (RTK)</w:t>
            </w:r>
          </w:p>
        </w:tc>
        <w:tc>
          <w:tcPr>
            <w:tcW w:w="1204" w:type="dxa"/>
          </w:tcPr>
          <w:p w14:paraId="57AA46BC" w14:textId="7E507863" w:rsidR="001C643A" w:rsidRPr="00645950" w:rsidRDefault="001C643A" w:rsidP="001C643A">
            <w:pPr>
              <w:pStyle w:val="Tabletext"/>
              <w:jc w:val="center"/>
              <w:rPr>
                <w:color w:val="auto"/>
                <w:sz w:val="18"/>
                <w:szCs w:val="18"/>
                <w:lang w:eastAsia="de-DE"/>
              </w:rPr>
            </w:pPr>
            <w:r w:rsidRPr="00645950">
              <w:rPr>
                <w:color w:val="auto"/>
                <w:sz w:val="18"/>
                <w:szCs w:val="18"/>
                <w:lang w:eastAsia="de-DE"/>
              </w:rPr>
              <w:t>Annex A</w:t>
            </w:r>
          </w:p>
        </w:tc>
        <w:tc>
          <w:tcPr>
            <w:tcW w:w="1124" w:type="dxa"/>
          </w:tcPr>
          <w:p w14:paraId="3A6870B1" w14:textId="1F7C72D6" w:rsidR="001C643A" w:rsidRPr="00645950" w:rsidRDefault="001C643A" w:rsidP="001C643A">
            <w:pPr>
              <w:pStyle w:val="Tabletext"/>
              <w:jc w:val="center"/>
              <w:rPr>
                <w:color w:val="auto"/>
                <w:sz w:val="18"/>
                <w:szCs w:val="18"/>
                <w:lang w:eastAsia="de-DE"/>
              </w:rPr>
            </w:pPr>
            <w:r w:rsidRPr="00645950">
              <w:rPr>
                <w:color w:val="auto"/>
                <w:sz w:val="18"/>
                <w:szCs w:val="18"/>
                <w:lang w:eastAsia="de-DE"/>
              </w:rPr>
              <w:t>Annex A</w:t>
            </w:r>
          </w:p>
        </w:tc>
        <w:tc>
          <w:tcPr>
            <w:tcW w:w="1134" w:type="dxa"/>
          </w:tcPr>
          <w:p w14:paraId="540B8C62" w14:textId="498CC573" w:rsidR="001C643A" w:rsidRPr="00645950" w:rsidRDefault="001C643A" w:rsidP="001C643A">
            <w:pPr>
              <w:pStyle w:val="Tabletext"/>
              <w:ind w:left="0"/>
              <w:jc w:val="center"/>
              <w:rPr>
                <w:color w:val="auto"/>
                <w:sz w:val="18"/>
                <w:szCs w:val="18"/>
                <w:lang w:eastAsia="de-DE"/>
              </w:rPr>
            </w:pPr>
            <w:r w:rsidRPr="00645950">
              <w:rPr>
                <w:color w:val="auto"/>
                <w:sz w:val="18"/>
                <w:szCs w:val="18"/>
                <w:lang w:eastAsia="de-DE"/>
              </w:rPr>
              <w:t>Annex A</w:t>
            </w:r>
          </w:p>
        </w:tc>
        <w:tc>
          <w:tcPr>
            <w:tcW w:w="1276" w:type="dxa"/>
          </w:tcPr>
          <w:p w14:paraId="5AD7488F" w14:textId="0AC5F6BA" w:rsidR="001C643A" w:rsidRPr="00645950" w:rsidRDefault="001C643A" w:rsidP="001C643A">
            <w:pPr>
              <w:pStyle w:val="Tabletext"/>
              <w:ind w:left="0"/>
              <w:jc w:val="center"/>
              <w:rPr>
                <w:color w:val="auto"/>
                <w:sz w:val="18"/>
                <w:szCs w:val="18"/>
                <w:lang w:eastAsia="de-DE"/>
              </w:rPr>
            </w:pPr>
          </w:p>
        </w:tc>
        <w:tc>
          <w:tcPr>
            <w:tcW w:w="1204" w:type="dxa"/>
          </w:tcPr>
          <w:p w14:paraId="22BE541B" w14:textId="6796FAEF" w:rsidR="001C643A" w:rsidRPr="00645950" w:rsidRDefault="001C643A" w:rsidP="001C643A">
            <w:pPr>
              <w:pStyle w:val="Tabletext"/>
              <w:jc w:val="center"/>
              <w:rPr>
                <w:color w:val="auto"/>
                <w:sz w:val="18"/>
                <w:szCs w:val="18"/>
                <w:lang w:eastAsia="de-DE"/>
              </w:rPr>
            </w:pPr>
          </w:p>
        </w:tc>
        <w:tc>
          <w:tcPr>
            <w:tcW w:w="1702" w:type="dxa"/>
          </w:tcPr>
          <w:p w14:paraId="100785D2" w14:textId="7D358F43" w:rsidR="001C643A" w:rsidRPr="00645950" w:rsidRDefault="001C643A" w:rsidP="001C643A">
            <w:pPr>
              <w:pStyle w:val="Tabletext"/>
              <w:jc w:val="center"/>
              <w:rPr>
                <w:color w:val="auto"/>
                <w:sz w:val="18"/>
                <w:szCs w:val="18"/>
                <w:lang w:eastAsia="de-DE"/>
              </w:rPr>
            </w:pPr>
          </w:p>
        </w:tc>
      </w:tr>
      <w:tr w:rsidR="001C643A" w:rsidRPr="00C06A78" w14:paraId="27183775" w14:textId="77777777" w:rsidTr="001C643A">
        <w:trPr>
          <w:jc w:val="center"/>
        </w:trPr>
        <w:tc>
          <w:tcPr>
            <w:tcW w:w="1524" w:type="dxa"/>
            <w:shd w:val="clear" w:color="auto" w:fill="F2F2F2" w:themeFill="background1" w:themeFillShade="F2"/>
          </w:tcPr>
          <w:p w14:paraId="67C71054" w14:textId="773F0BB2" w:rsidR="001C643A" w:rsidRPr="00C06A78" w:rsidRDefault="001C643A" w:rsidP="001C643A">
            <w:pPr>
              <w:pStyle w:val="Tabletext"/>
              <w:rPr>
                <w:sz w:val="18"/>
                <w:szCs w:val="18"/>
                <w:lang w:eastAsia="de-DE"/>
              </w:rPr>
            </w:pPr>
            <w:r>
              <w:rPr>
                <w:sz w:val="18"/>
                <w:szCs w:val="18"/>
                <w:lang w:eastAsia="de-DE"/>
              </w:rPr>
              <w:t xml:space="preserve">PPP </w:t>
            </w:r>
          </w:p>
        </w:tc>
        <w:tc>
          <w:tcPr>
            <w:tcW w:w="1204" w:type="dxa"/>
          </w:tcPr>
          <w:p w14:paraId="5ACA5628" w14:textId="0B0CEB70" w:rsidR="001C643A" w:rsidRPr="00645950" w:rsidRDefault="001C643A" w:rsidP="001C643A">
            <w:pPr>
              <w:pStyle w:val="Tabletext"/>
              <w:jc w:val="center"/>
              <w:rPr>
                <w:color w:val="auto"/>
                <w:sz w:val="18"/>
                <w:szCs w:val="18"/>
                <w:lang w:eastAsia="de-DE"/>
              </w:rPr>
            </w:pPr>
          </w:p>
        </w:tc>
        <w:tc>
          <w:tcPr>
            <w:tcW w:w="1124" w:type="dxa"/>
          </w:tcPr>
          <w:p w14:paraId="1F582F19" w14:textId="602833B0" w:rsidR="001C643A" w:rsidRPr="00645950" w:rsidRDefault="00645950" w:rsidP="001C643A">
            <w:pPr>
              <w:pStyle w:val="Tabletext"/>
              <w:jc w:val="center"/>
              <w:rPr>
                <w:color w:val="auto"/>
                <w:sz w:val="18"/>
                <w:szCs w:val="18"/>
                <w:lang w:eastAsia="de-DE"/>
              </w:rPr>
            </w:pPr>
            <w:r w:rsidRPr="00645950">
              <w:rPr>
                <w:color w:val="auto"/>
                <w:sz w:val="18"/>
                <w:szCs w:val="18"/>
                <w:lang w:eastAsia="de-DE"/>
              </w:rPr>
              <w:t>x</w:t>
            </w:r>
          </w:p>
        </w:tc>
        <w:tc>
          <w:tcPr>
            <w:tcW w:w="1134" w:type="dxa"/>
          </w:tcPr>
          <w:p w14:paraId="2D27C062" w14:textId="07958742" w:rsidR="001C643A" w:rsidRPr="00645950" w:rsidRDefault="00645950" w:rsidP="001C643A">
            <w:pPr>
              <w:pStyle w:val="Tabletext"/>
              <w:ind w:left="0"/>
              <w:jc w:val="center"/>
              <w:rPr>
                <w:color w:val="auto"/>
                <w:sz w:val="18"/>
                <w:szCs w:val="18"/>
                <w:lang w:eastAsia="de-DE"/>
              </w:rPr>
            </w:pPr>
            <w:r w:rsidRPr="00645950">
              <w:rPr>
                <w:color w:val="auto"/>
                <w:sz w:val="18"/>
                <w:szCs w:val="18"/>
                <w:lang w:eastAsia="de-DE"/>
              </w:rPr>
              <w:t>x</w:t>
            </w:r>
          </w:p>
        </w:tc>
        <w:tc>
          <w:tcPr>
            <w:tcW w:w="1276" w:type="dxa"/>
          </w:tcPr>
          <w:p w14:paraId="49B51A7E" w14:textId="5F9E1000" w:rsidR="001C643A" w:rsidRPr="00645950" w:rsidRDefault="00645950" w:rsidP="001C643A">
            <w:pPr>
              <w:pStyle w:val="Tabletext"/>
              <w:ind w:left="0"/>
              <w:jc w:val="center"/>
              <w:rPr>
                <w:color w:val="auto"/>
                <w:sz w:val="18"/>
                <w:szCs w:val="18"/>
                <w:lang w:eastAsia="de-DE"/>
              </w:rPr>
            </w:pPr>
            <w:r w:rsidRPr="00645950">
              <w:rPr>
                <w:color w:val="auto"/>
                <w:sz w:val="18"/>
                <w:szCs w:val="18"/>
                <w:lang w:eastAsia="de-DE"/>
              </w:rPr>
              <w:t>x</w:t>
            </w:r>
          </w:p>
        </w:tc>
        <w:tc>
          <w:tcPr>
            <w:tcW w:w="1204" w:type="dxa"/>
          </w:tcPr>
          <w:p w14:paraId="640698AC" w14:textId="0FA014B9" w:rsidR="001C643A" w:rsidRPr="00645950" w:rsidRDefault="00645950" w:rsidP="001C643A">
            <w:pPr>
              <w:pStyle w:val="Tabletext"/>
              <w:jc w:val="center"/>
              <w:rPr>
                <w:color w:val="auto"/>
                <w:sz w:val="18"/>
                <w:szCs w:val="18"/>
                <w:lang w:eastAsia="de-DE"/>
              </w:rPr>
            </w:pPr>
            <w:r w:rsidRPr="00645950">
              <w:rPr>
                <w:color w:val="auto"/>
                <w:sz w:val="18"/>
                <w:szCs w:val="18"/>
                <w:lang w:eastAsia="de-DE"/>
              </w:rPr>
              <w:t>x</w:t>
            </w:r>
          </w:p>
        </w:tc>
        <w:tc>
          <w:tcPr>
            <w:tcW w:w="1702" w:type="dxa"/>
          </w:tcPr>
          <w:p w14:paraId="43C63CD3" w14:textId="61983397" w:rsidR="001C643A" w:rsidRPr="00645950" w:rsidRDefault="00645950" w:rsidP="001C643A">
            <w:pPr>
              <w:pStyle w:val="Tabletext"/>
              <w:jc w:val="center"/>
              <w:rPr>
                <w:color w:val="auto"/>
                <w:sz w:val="18"/>
                <w:szCs w:val="18"/>
                <w:lang w:eastAsia="de-DE"/>
              </w:rPr>
            </w:pPr>
            <w:r w:rsidRPr="00645950">
              <w:rPr>
                <w:color w:val="auto"/>
                <w:sz w:val="18"/>
                <w:szCs w:val="18"/>
                <w:lang w:eastAsia="de-DE"/>
              </w:rPr>
              <w:t>x</w:t>
            </w:r>
          </w:p>
        </w:tc>
      </w:tr>
      <w:tr w:rsidR="001C643A" w:rsidRPr="00C06A78" w14:paraId="20150D7D" w14:textId="77777777" w:rsidTr="001C643A">
        <w:trPr>
          <w:jc w:val="center"/>
        </w:trPr>
        <w:tc>
          <w:tcPr>
            <w:tcW w:w="1524" w:type="dxa"/>
            <w:shd w:val="clear" w:color="auto" w:fill="F2F2F2" w:themeFill="background1" w:themeFillShade="F2"/>
          </w:tcPr>
          <w:p w14:paraId="67143DF2" w14:textId="3E4523CF" w:rsidR="001C643A" w:rsidRPr="00C06A78" w:rsidRDefault="001C643A" w:rsidP="00231BD8">
            <w:pPr>
              <w:pStyle w:val="Tabletext"/>
              <w:rPr>
                <w:sz w:val="18"/>
                <w:szCs w:val="18"/>
                <w:lang w:eastAsia="de-DE"/>
              </w:rPr>
            </w:pPr>
            <w:r>
              <w:rPr>
                <w:sz w:val="18"/>
                <w:szCs w:val="18"/>
                <w:lang w:eastAsia="de-DE"/>
              </w:rPr>
              <w:t>DP 2</w:t>
            </w:r>
          </w:p>
        </w:tc>
        <w:tc>
          <w:tcPr>
            <w:tcW w:w="1204" w:type="dxa"/>
          </w:tcPr>
          <w:p w14:paraId="0E9960D5" w14:textId="15CA5620" w:rsidR="001C643A" w:rsidRPr="00645950" w:rsidRDefault="001C643A" w:rsidP="001C643A">
            <w:pPr>
              <w:pStyle w:val="Tabletext"/>
              <w:jc w:val="center"/>
              <w:rPr>
                <w:color w:val="auto"/>
                <w:sz w:val="18"/>
                <w:szCs w:val="18"/>
                <w:lang w:eastAsia="de-DE"/>
              </w:rPr>
            </w:pPr>
          </w:p>
        </w:tc>
        <w:tc>
          <w:tcPr>
            <w:tcW w:w="1124" w:type="dxa"/>
          </w:tcPr>
          <w:p w14:paraId="2D247EC8" w14:textId="6C4B09F8" w:rsidR="001C643A" w:rsidRPr="00645950" w:rsidRDefault="001C643A" w:rsidP="001C643A">
            <w:pPr>
              <w:pStyle w:val="Tabletext"/>
              <w:jc w:val="center"/>
              <w:rPr>
                <w:color w:val="auto"/>
                <w:sz w:val="18"/>
                <w:szCs w:val="18"/>
                <w:lang w:eastAsia="de-DE"/>
              </w:rPr>
            </w:pPr>
          </w:p>
        </w:tc>
        <w:tc>
          <w:tcPr>
            <w:tcW w:w="1134" w:type="dxa"/>
          </w:tcPr>
          <w:p w14:paraId="37426BEF" w14:textId="7298D5B2" w:rsidR="001C643A" w:rsidRPr="00645950" w:rsidRDefault="001C643A" w:rsidP="001C643A">
            <w:pPr>
              <w:pStyle w:val="Tabletext"/>
              <w:ind w:left="0"/>
              <w:jc w:val="center"/>
              <w:rPr>
                <w:color w:val="auto"/>
                <w:sz w:val="18"/>
                <w:szCs w:val="18"/>
                <w:lang w:eastAsia="de-DE"/>
              </w:rPr>
            </w:pPr>
          </w:p>
        </w:tc>
        <w:tc>
          <w:tcPr>
            <w:tcW w:w="1276" w:type="dxa"/>
          </w:tcPr>
          <w:p w14:paraId="06875D53" w14:textId="26179AC2" w:rsidR="001C643A" w:rsidRPr="00645950" w:rsidRDefault="001C643A" w:rsidP="001C643A">
            <w:pPr>
              <w:pStyle w:val="Tabletext"/>
              <w:ind w:left="360"/>
              <w:jc w:val="center"/>
              <w:rPr>
                <w:color w:val="auto"/>
                <w:sz w:val="18"/>
                <w:szCs w:val="18"/>
                <w:lang w:eastAsia="de-DE"/>
              </w:rPr>
            </w:pPr>
          </w:p>
        </w:tc>
        <w:tc>
          <w:tcPr>
            <w:tcW w:w="1204" w:type="dxa"/>
          </w:tcPr>
          <w:p w14:paraId="06829495" w14:textId="4664DA4D" w:rsidR="001C643A" w:rsidRPr="00645950" w:rsidRDefault="001C643A" w:rsidP="001C643A">
            <w:pPr>
              <w:pStyle w:val="Tabletext"/>
              <w:jc w:val="center"/>
              <w:rPr>
                <w:color w:val="auto"/>
                <w:sz w:val="18"/>
                <w:szCs w:val="18"/>
                <w:lang w:eastAsia="de-DE"/>
              </w:rPr>
            </w:pPr>
          </w:p>
        </w:tc>
        <w:tc>
          <w:tcPr>
            <w:tcW w:w="1702" w:type="dxa"/>
          </w:tcPr>
          <w:p w14:paraId="1213E3C1" w14:textId="2700024C" w:rsidR="001C643A" w:rsidRPr="00645950" w:rsidRDefault="001C643A" w:rsidP="001C643A">
            <w:pPr>
              <w:pStyle w:val="Tabletext"/>
              <w:jc w:val="center"/>
              <w:rPr>
                <w:color w:val="auto"/>
                <w:sz w:val="18"/>
                <w:szCs w:val="18"/>
                <w:lang w:eastAsia="de-DE"/>
              </w:rPr>
            </w:pPr>
          </w:p>
        </w:tc>
      </w:tr>
    </w:tbl>
    <w:p w14:paraId="25B92BF1" w14:textId="77777777" w:rsidR="00C1273E" w:rsidRDefault="00C1273E" w:rsidP="00574B40">
      <w:pPr>
        <w:pStyle w:val="BodyText"/>
        <w:ind w:left="5664" w:firstLine="708"/>
        <w:jc w:val="both"/>
        <w:rPr>
          <w:sz w:val="18"/>
          <w:szCs w:val="18"/>
        </w:rPr>
      </w:pPr>
    </w:p>
    <w:p w14:paraId="32207119" w14:textId="3F4599CF" w:rsidR="003D345F" w:rsidRDefault="006C4F83" w:rsidP="003D345F">
      <w:pPr>
        <w:pStyle w:val="Heading1"/>
      </w:pPr>
      <w:bookmarkStart w:id="18" w:name="_Toc462243398"/>
      <w:r>
        <w:rPr>
          <w:caps w:val="0"/>
        </w:rPr>
        <w:t xml:space="preserve">SYSTEM </w:t>
      </w:r>
      <w:r w:rsidR="004E7395">
        <w:rPr>
          <w:caps w:val="0"/>
        </w:rPr>
        <w:t>IMPLEMENTATION</w:t>
      </w:r>
      <w:bookmarkEnd w:id="18"/>
    </w:p>
    <w:p w14:paraId="219F8D6C" w14:textId="77777777" w:rsidR="003D345F" w:rsidRPr="003D345F" w:rsidRDefault="003D345F" w:rsidP="003D345F">
      <w:pPr>
        <w:pStyle w:val="Heading1separatationline"/>
      </w:pPr>
    </w:p>
    <w:p w14:paraId="75C23B27" w14:textId="4DD0ACAA" w:rsidR="003976D9" w:rsidRPr="00574B40" w:rsidRDefault="003976D9" w:rsidP="004011AD">
      <w:pPr>
        <w:pStyle w:val="BodyText"/>
        <w:jc w:val="both"/>
      </w:pPr>
      <w:r>
        <w:t xml:space="preserve">For the aspects of system </w:t>
      </w:r>
      <w:r w:rsidR="004E7395">
        <w:t>implementation</w:t>
      </w:r>
      <w:r>
        <w:t xml:space="preserve"> the </w:t>
      </w:r>
      <w:r w:rsidR="004E7395">
        <w:t xml:space="preserve">implementation </w:t>
      </w:r>
      <w:r>
        <w:t xml:space="preserve">principles for harmonised system architectures of shore-based infrastructures written in </w:t>
      </w:r>
      <w:r w:rsidR="00574B40" w:rsidRPr="00574B40">
        <w:t xml:space="preserve">IALA </w:t>
      </w:r>
      <w:r>
        <w:t>Guideline 1113</w:t>
      </w:r>
      <w:r w:rsidR="004011AD">
        <w:t xml:space="preserve"> [</w:t>
      </w:r>
      <w:r w:rsidR="007708C1">
        <w:t>10</w:t>
      </w:r>
      <w:r w:rsidR="004011AD">
        <w:t>]</w:t>
      </w:r>
      <w:r>
        <w:t xml:space="preserve"> </w:t>
      </w:r>
      <w:r w:rsidR="004011AD">
        <w:t xml:space="preserve">should be considered and applied. </w:t>
      </w:r>
    </w:p>
    <w:p w14:paraId="0FB8FDD6" w14:textId="3B7E0BA4" w:rsidR="004011AD" w:rsidRDefault="004011AD" w:rsidP="004011AD">
      <w:pPr>
        <w:pStyle w:val="BodyText"/>
        <w:jc w:val="center"/>
      </w:pPr>
    </w:p>
    <w:p w14:paraId="32D00B76" w14:textId="061ABB38" w:rsidR="003D345F" w:rsidRDefault="005B5D28" w:rsidP="005B5D28">
      <w:pPr>
        <w:pStyle w:val="Heading1"/>
      </w:pPr>
      <w:bookmarkStart w:id="19" w:name="_Toc462243399"/>
      <w:r>
        <w:t>ACRONYMS AND DEFINITIONS</w:t>
      </w:r>
      <w:bookmarkEnd w:id="19"/>
    </w:p>
    <w:p w14:paraId="7254793E" w14:textId="77777777" w:rsidR="005B5D28" w:rsidRDefault="005B5D28" w:rsidP="005B5D28">
      <w:pPr>
        <w:pStyle w:val="Heading1separatationline"/>
      </w:pPr>
    </w:p>
    <w:p w14:paraId="2DBC3563" w14:textId="5EF99190" w:rsidR="005B5D28" w:rsidRDefault="005B5D28" w:rsidP="005B5D28">
      <w:pPr>
        <w:pStyle w:val="Heading2"/>
      </w:pPr>
      <w:bookmarkStart w:id="20" w:name="_Toc462243400"/>
      <w:r>
        <w:t>Acro</w:t>
      </w:r>
      <w:r w:rsidR="00EE5D34">
        <w:t>n</w:t>
      </w:r>
      <w:r>
        <w:t>yms</w:t>
      </w:r>
      <w:bookmarkEnd w:id="20"/>
    </w:p>
    <w:p w14:paraId="2858E62A" w14:textId="77777777" w:rsidR="005B5D28" w:rsidRPr="005B5D28" w:rsidRDefault="005B5D28" w:rsidP="005B5D28">
      <w:pPr>
        <w:pStyle w:val="Heading2separationline"/>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CE7926" w:rsidRPr="00891414" w14:paraId="5859FFB7" w14:textId="77777777" w:rsidTr="00325DC7">
        <w:trPr>
          <w:trHeight w:hRule="exact" w:val="340"/>
        </w:trPr>
        <w:tc>
          <w:tcPr>
            <w:tcW w:w="2263" w:type="dxa"/>
            <w:vAlign w:val="center"/>
          </w:tcPr>
          <w:p w14:paraId="478D9280" w14:textId="58CF5C69" w:rsidR="00CE7926" w:rsidRPr="00891414" w:rsidRDefault="00CE7926" w:rsidP="006A3B1F">
            <w:pPr>
              <w:pStyle w:val="Tableheading"/>
              <w:rPr>
                <w:sz w:val="22"/>
              </w:rPr>
            </w:pPr>
            <w:r w:rsidRPr="00891414">
              <w:rPr>
                <w:sz w:val="22"/>
              </w:rPr>
              <w:t>B</w:t>
            </w:r>
            <w:r w:rsidR="006A3B1F">
              <w:rPr>
                <w:sz w:val="22"/>
              </w:rPr>
              <w:t>ei</w:t>
            </w:r>
            <w:r w:rsidRPr="00891414">
              <w:rPr>
                <w:sz w:val="22"/>
              </w:rPr>
              <w:t>D</w:t>
            </w:r>
            <w:r w:rsidR="006A3B1F">
              <w:rPr>
                <w:sz w:val="22"/>
              </w:rPr>
              <w:t>ou</w:t>
            </w:r>
          </w:p>
        </w:tc>
        <w:tc>
          <w:tcPr>
            <w:tcW w:w="7933" w:type="dxa"/>
            <w:vAlign w:val="center"/>
          </w:tcPr>
          <w:p w14:paraId="1D3A1590" w14:textId="77777777" w:rsidR="00CE7926" w:rsidRPr="00891414" w:rsidRDefault="00CE7926" w:rsidP="00325DC7">
            <w:pPr>
              <w:pStyle w:val="Tabletext"/>
              <w:rPr>
                <w:sz w:val="22"/>
              </w:rPr>
            </w:pPr>
            <w:r w:rsidRPr="00891414">
              <w:rPr>
                <w:sz w:val="22"/>
              </w:rPr>
              <w:t>Chinese Global Navigation Satellite System</w:t>
            </w:r>
          </w:p>
        </w:tc>
      </w:tr>
      <w:tr w:rsidR="00CE7926" w:rsidRPr="00891414" w14:paraId="424FEB8F" w14:textId="77777777" w:rsidTr="00325DC7">
        <w:trPr>
          <w:trHeight w:hRule="exact" w:val="340"/>
        </w:trPr>
        <w:tc>
          <w:tcPr>
            <w:tcW w:w="2263" w:type="dxa"/>
            <w:vAlign w:val="center"/>
          </w:tcPr>
          <w:p w14:paraId="21B21A73" w14:textId="696E0F41" w:rsidR="00CE7926" w:rsidRPr="00891414" w:rsidRDefault="006A3B1F" w:rsidP="00325DC7">
            <w:pPr>
              <w:pStyle w:val="Tableheading"/>
              <w:rPr>
                <w:sz w:val="22"/>
              </w:rPr>
            </w:pPr>
            <w:r>
              <w:rPr>
                <w:sz w:val="22"/>
              </w:rPr>
              <w:t>DGNSS</w:t>
            </w:r>
          </w:p>
        </w:tc>
        <w:tc>
          <w:tcPr>
            <w:tcW w:w="7933" w:type="dxa"/>
            <w:vAlign w:val="center"/>
          </w:tcPr>
          <w:p w14:paraId="48AD7AE1" w14:textId="77777777" w:rsidR="00CE7926" w:rsidRPr="00891414" w:rsidRDefault="00CE7926" w:rsidP="00325DC7">
            <w:pPr>
              <w:pStyle w:val="Tabletext"/>
              <w:rPr>
                <w:sz w:val="22"/>
              </w:rPr>
            </w:pPr>
            <w:r w:rsidRPr="00CE7926">
              <w:rPr>
                <w:sz w:val="22"/>
              </w:rPr>
              <w:t>Differential GNSS</w:t>
            </w:r>
          </w:p>
        </w:tc>
      </w:tr>
      <w:tr w:rsidR="00642DC2" w:rsidRPr="00891414" w14:paraId="245F9EF6" w14:textId="77777777" w:rsidTr="00FF36D9">
        <w:trPr>
          <w:trHeight w:hRule="exact" w:val="340"/>
        </w:trPr>
        <w:tc>
          <w:tcPr>
            <w:tcW w:w="2263" w:type="dxa"/>
            <w:vAlign w:val="center"/>
          </w:tcPr>
          <w:p w14:paraId="54A4AF61" w14:textId="77777777" w:rsidR="00642DC2" w:rsidRPr="00891414" w:rsidRDefault="00642DC2" w:rsidP="00642DC2">
            <w:pPr>
              <w:pStyle w:val="Tableheading"/>
              <w:rPr>
                <w:sz w:val="22"/>
              </w:rPr>
            </w:pPr>
            <w:r w:rsidRPr="00891414">
              <w:rPr>
                <w:sz w:val="22"/>
              </w:rPr>
              <w:t>GALILEO</w:t>
            </w:r>
          </w:p>
        </w:tc>
        <w:tc>
          <w:tcPr>
            <w:tcW w:w="7933" w:type="dxa"/>
            <w:vAlign w:val="center"/>
          </w:tcPr>
          <w:p w14:paraId="4CE911E0" w14:textId="77777777" w:rsidR="00642DC2" w:rsidRPr="00891414" w:rsidRDefault="00642DC2" w:rsidP="00642DC2">
            <w:pPr>
              <w:pStyle w:val="Tabletext"/>
              <w:rPr>
                <w:sz w:val="22"/>
              </w:rPr>
            </w:pPr>
            <w:r w:rsidRPr="00891414">
              <w:rPr>
                <w:sz w:val="22"/>
              </w:rPr>
              <w:t>European GNSS</w:t>
            </w:r>
          </w:p>
        </w:tc>
      </w:tr>
      <w:tr w:rsidR="00642DC2" w:rsidRPr="00891414" w14:paraId="6D1F5EEC" w14:textId="77777777" w:rsidTr="00FF36D9">
        <w:trPr>
          <w:trHeight w:hRule="exact" w:val="340"/>
        </w:trPr>
        <w:tc>
          <w:tcPr>
            <w:tcW w:w="2263" w:type="dxa"/>
            <w:vAlign w:val="center"/>
          </w:tcPr>
          <w:p w14:paraId="0361FC04" w14:textId="77777777" w:rsidR="00642DC2" w:rsidRPr="00891414" w:rsidRDefault="00642DC2" w:rsidP="00642DC2">
            <w:pPr>
              <w:pStyle w:val="Tableheading"/>
              <w:rPr>
                <w:sz w:val="22"/>
              </w:rPr>
            </w:pPr>
            <w:r w:rsidRPr="00891414">
              <w:rPr>
                <w:sz w:val="22"/>
              </w:rPr>
              <w:t>GLONASS</w:t>
            </w:r>
          </w:p>
        </w:tc>
        <w:tc>
          <w:tcPr>
            <w:tcW w:w="7933" w:type="dxa"/>
            <w:vAlign w:val="center"/>
          </w:tcPr>
          <w:p w14:paraId="610DE537" w14:textId="77777777" w:rsidR="00642DC2" w:rsidRPr="00891414" w:rsidRDefault="00642DC2" w:rsidP="00642DC2">
            <w:pPr>
              <w:pStyle w:val="Tabletext"/>
              <w:rPr>
                <w:sz w:val="22"/>
              </w:rPr>
            </w:pPr>
            <w:r w:rsidRPr="00891414">
              <w:rPr>
                <w:sz w:val="22"/>
              </w:rPr>
              <w:t>Russian Global Navigation Satellite System (</w:t>
            </w:r>
            <w:r w:rsidRPr="00CE7926">
              <w:rPr>
                <w:sz w:val="22"/>
              </w:rPr>
              <w:t>Глоба́льная навигацио́нная спу́тниковая систе́ма)</w:t>
            </w:r>
          </w:p>
        </w:tc>
      </w:tr>
      <w:tr w:rsidR="00642DC2" w:rsidRPr="00891414" w14:paraId="12B70364" w14:textId="77777777" w:rsidTr="00FF36D9">
        <w:trPr>
          <w:trHeight w:hRule="exact" w:val="340"/>
        </w:trPr>
        <w:tc>
          <w:tcPr>
            <w:tcW w:w="2263" w:type="dxa"/>
            <w:vAlign w:val="center"/>
          </w:tcPr>
          <w:p w14:paraId="67896BCF" w14:textId="77777777" w:rsidR="00642DC2" w:rsidRPr="00891414" w:rsidRDefault="00642DC2" w:rsidP="00642DC2">
            <w:pPr>
              <w:pStyle w:val="Tableheading"/>
              <w:rPr>
                <w:sz w:val="22"/>
              </w:rPr>
            </w:pPr>
            <w:r w:rsidRPr="00891414">
              <w:rPr>
                <w:sz w:val="22"/>
              </w:rPr>
              <w:t>GNSS</w:t>
            </w:r>
          </w:p>
        </w:tc>
        <w:tc>
          <w:tcPr>
            <w:tcW w:w="7933" w:type="dxa"/>
            <w:vAlign w:val="center"/>
          </w:tcPr>
          <w:p w14:paraId="1DF9C994" w14:textId="77777777" w:rsidR="00642DC2" w:rsidRPr="00891414" w:rsidRDefault="00642DC2" w:rsidP="00642DC2">
            <w:pPr>
              <w:pStyle w:val="Tabletext"/>
              <w:rPr>
                <w:sz w:val="22"/>
              </w:rPr>
            </w:pPr>
            <w:r w:rsidRPr="00891414">
              <w:rPr>
                <w:sz w:val="22"/>
              </w:rPr>
              <w:t>Global Navigation Satellite System</w:t>
            </w:r>
          </w:p>
        </w:tc>
      </w:tr>
      <w:tr w:rsidR="00642DC2" w:rsidRPr="00891414" w14:paraId="47B009B0" w14:textId="77777777" w:rsidTr="00FF36D9">
        <w:trPr>
          <w:trHeight w:hRule="exact" w:val="340"/>
        </w:trPr>
        <w:tc>
          <w:tcPr>
            <w:tcW w:w="2263" w:type="dxa"/>
            <w:vAlign w:val="center"/>
          </w:tcPr>
          <w:p w14:paraId="1209D7E4" w14:textId="77777777" w:rsidR="00642DC2" w:rsidRPr="00891414" w:rsidRDefault="00642DC2" w:rsidP="00642DC2">
            <w:pPr>
              <w:pStyle w:val="Tableheading"/>
              <w:rPr>
                <w:sz w:val="22"/>
              </w:rPr>
            </w:pPr>
            <w:r w:rsidRPr="00891414">
              <w:rPr>
                <w:sz w:val="22"/>
              </w:rPr>
              <w:t>GPS</w:t>
            </w:r>
          </w:p>
        </w:tc>
        <w:tc>
          <w:tcPr>
            <w:tcW w:w="7933" w:type="dxa"/>
            <w:vAlign w:val="center"/>
          </w:tcPr>
          <w:p w14:paraId="1EAC0106" w14:textId="77777777" w:rsidR="00642DC2" w:rsidRPr="00891414" w:rsidRDefault="00642DC2" w:rsidP="00642DC2">
            <w:pPr>
              <w:pStyle w:val="Tabletext"/>
              <w:rPr>
                <w:sz w:val="22"/>
              </w:rPr>
            </w:pPr>
            <w:r w:rsidRPr="00891414">
              <w:rPr>
                <w:sz w:val="22"/>
              </w:rPr>
              <w:t xml:space="preserve">U.S. Global Positioning System </w:t>
            </w:r>
          </w:p>
        </w:tc>
      </w:tr>
      <w:tr w:rsidR="00642DC2" w:rsidRPr="00891414" w14:paraId="3CCA6576" w14:textId="77777777" w:rsidTr="00FF36D9">
        <w:trPr>
          <w:trHeight w:hRule="exact" w:val="340"/>
        </w:trPr>
        <w:tc>
          <w:tcPr>
            <w:tcW w:w="2263" w:type="dxa"/>
            <w:vAlign w:val="center"/>
          </w:tcPr>
          <w:p w14:paraId="3E0AD3A8" w14:textId="77777777" w:rsidR="00642DC2" w:rsidRPr="00891414" w:rsidRDefault="00642DC2" w:rsidP="00642DC2">
            <w:pPr>
              <w:pStyle w:val="Tableheading"/>
              <w:rPr>
                <w:sz w:val="22"/>
              </w:rPr>
            </w:pPr>
            <w:r w:rsidRPr="00891414">
              <w:rPr>
                <w:sz w:val="22"/>
              </w:rPr>
              <w:t>HPA</w:t>
            </w:r>
          </w:p>
        </w:tc>
        <w:tc>
          <w:tcPr>
            <w:tcW w:w="7933" w:type="dxa"/>
            <w:vAlign w:val="center"/>
          </w:tcPr>
          <w:p w14:paraId="4066A4BB" w14:textId="77777777" w:rsidR="00642DC2" w:rsidRPr="00891414" w:rsidRDefault="00642DC2" w:rsidP="00642DC2">
            <w:pPr>
              <w:pStyle w:val="Tabletext"/>
              <w:rPr>
                <w:sz w:val="22"/>
              </w:rPr>
            </w:pPr>
            <w:r w:rsidRPr="00891414">
              <w:rPr>
                <w:sz w:val="22"/>
              </w:rPr>
              <w:t>Horizontal Position Accuracy (absolute)</w:t>
            </w:r>
          </w:p>
        </w:tc>
      </w:tr>
      <w:tr w:rsidR="00642DC2" w:rsidRPr="00891414" w14:paraId="34C6852A" w14:textId="77777777" w:rsidTr="00FF36D9">
        <w:trPr>
          <w:trHeight w:hRule="exact" w:val="340"/>
        </w:trPr>
        <w:tc>
          <w:tcPr>
            <w:tcW w:w="2263" w:type="dxa"/>
            <w:vAlign w:val="center"/>
          </w:tcPr>
          <w:p w14:paraId="2FF0CDDF" w14:textId="77777777" w:rsidR="00642DC2" w:rsidRPr="00891414" w:rsidRDefault="00642DC2" w:rsidP="00642DC2">
            <w:pPr>
              <w:pStyle w:val="Tableheading"/>
              <w:rPr>
                <w:sz w:val="22"/>
              </w:rPr>
            </w:pPr>
            <w:r w:rsidRPr="00891414">
              <w:rPr>
                <w:rFonts w:ascii="Symbol" w:hAnsi="Symbol"/>
                <w:sz w:val="22"/>
              </w:rPr>
              <w:t></w:t>
            </w:r>
            <w:r w:rsidRPr="00891414">
              <w:rPr>
                <w:sz w:val="22"/>
              </w:rPr>
              <w:t>HPA</w:t>
            </w:r>
          </w:p>
        </w:tc>
        <w:tc>
          <w:tcPr>
            <w:tcW w:w="7933" w:type="dxa"/>
            <w:vAlign w:val="center"/>
          </w:tcPr>
          <w:p w14:paraId="4416ABB8" w14:textId="77777777" w:rsidR="00642DC2" w:rsidRPr="00891414" w:rsidRDefault="00642DC2" w:rsidP="00642DC2">
            <w:pPr>
              <w:pStyle w:val="Tabletext"/>
              <w:rPr>
                <w:sz w:val="22"/>
              </w:rPr>
            </w:pPr>
            <w:r w:rsidRPr="00891414">
              <w:rPr>
                <w:sz w:val="22"/>
              </w:rPr>
              <w:t>Horizontal Position Accuracy (relative)</w:t>
            </w:r>
          </w:p>
        </w:tc>
      </w:tr>
      <w:tr w:rsidR="00CE7926" w:rsidRPr="00891414" w14:paraId="3E4EE044" w14:textId="77777777" w:rsidTr="00325DC7">
        <w:trPr>
          <w:trHeight w:hRule="exact" w:val="340"/>
        </w:trPr>
        <w:tc>
          <w:tcPr>
            <w:tcW w:w="2263" w:type="dxa"/>
            <w:vAlign w:val="center"/>
          </w:tcPr>
          <w:p w14:paraId="794B646A" w14:textId="77777777" w:rsidR="00CE7926" w:rsidRPr="00891414" w:rsidRDefault="00CE7926" w:rsidP="00325DC7">
            <w:pPr>
              <w:pStyle w:val="Tableheading"/>
              <w:rPr>
                <w:sz w:val="22"/>
              </w:rPr>
            </w:pPr>
            <w:r w:rsidRPr="00891414">
              <w:rPr>
                <w:sz w:val="22"/>
              </w:rPr>
              <w:t>IALA</w:t>
            </w:r>
          </w:p>
        </w:tc>
        <w:tc>
          <w:tcPr>
            <w:tcW w:w="7933" w:type="dxa"/>
            <w:vAlign w:val="center"/>
          </w:tcPr>
          <w:p w14:paraId="5C5830A4" w14:textId="77777777" w:rsidR="00CE7926" w:rsidRPr="00891414" w:rsidRDefault="00CE7926" w:rsidP="00325DC7">
            <w:pPr>
              <w:pStyle w:val="Tabletext"/>
              <w:rPr>
                <w:sz w:val="22"/>
              </w:rPr>
            </w:pPr>
            <w:r w:rsidRPr="00891414">
              <w:rPr>
                <w:sz w:val="22"/>
              </w:rPr>
              <w:t>International Association of Marine Aids to Navigation and Lighthouse Authorities</w:t>
            </w:r>
          </w:p>
        </w:tc>
      </w:tr>
      <w:tr w:rsidR="00642DC2" w:rsidRPr="00891414" w14:paraId="56928EE6" w14:textId="77777777" w:rsidTr="00FF36D9">
        <w:trPr>
          <w:trHeight w:hRule="exact" w:val="340"/>
        </w:trPr>
        <w:tc>
          <w:tcPr>
            <w:tcW w:w="2263" w:type="dxa"/>
            <w:vAlign w:val="center"/>
          </w:tcPr>
          <w:p w14:paraId="0D569078" w14:textId="2B380E79" w:rsidR="00642DC2" w:rsidRPr="00891414" w:rsidRDefault="00642DC2" w:rsidP="00CE7926">
            <w:pPr>
              <w:pStyle w:val="Tableheading"/>
              <w:rPr>
                <w:sz w:val="22"/>
              </w:rPr>
            </w:pPr>
            <w:r w:rsidRPr="00891414">
              <w:rPr>
                <w:sz w:val="22"/>
              </w:rPr>
              <w:t>I</w:t>
            </w:r>
            <w:r w:rsidR="00CE7926">
              <w:rPr>
                <w:sz w:val="22"/>
              </w:rPr>
              <w:t>EC</w:t>
            </w:r>
          </w:p>
        </w:tc>
        <w:tc>
          <w:tcPr>
            <w:tcW w:w="7933" w:type="dxa"/>
            <w:vAlign w:val="center"/>
          </w:tcPr>
          <w:p w14:paraId="4CF10D28" w14:textId="5030DEA1" w:rsidR="00642DC2" w:rsidRPr="00891414" w:rsidRDefault="00CE7926" w:rsidP="00642DC2">
            <w:pPr>
              <w:pStyle w:val="Tabletext"/>
              <w:rPr>
                <w:sz w:val="22"/>
              </w:rPr>
            </w:pPr>
            <w:r w:rsidRPr="00CE7926">
              <w:rPr>
                <w:sz w:val="22"/>
              </w:rPr>
              <w:t>International Electrotechnical Commission</w:t>
            </w:r>
          </w:p>
        </w:tc>
      </w:tr>
      <w:tr w:rsidR="00CE7926" w:rsidRPr="00891414" w14:paraId="61BF0084" w14:textId="77777777" w:rsidTr="00325DC7">
        <w:trPr>
          <w:trHeight w:hRule="exact" w:val="340"/>
        </w:trPr>
        <w:tc>
          <w:tcPr>
            <w:tcW w:w="2263" w:type="dxa"/>
            <w:vAlign w:val="center"/>
          </w:tcPr>
          <w:p w14:paraId="75F63FB7" w14:textId="77777777" w:rsidR="00CE7926" w:rsidRPr="00891414" w:rsidRDefault="00CE7926" w:rsidP="00325DC7">
            <w:pPr>
              <w:pStyle w:val="Tableheading"/>
              <w:rPr>
                <w:sz w:val="22"/>
              </w:rPr>
            </w:pPr>
            <w:r w:rsidRPr="00891414">
              <w:rPr>
                <w:sz w:val="22"/>
              </w:rPr>
              <w:t>IMO</w:t>
            </w:r>
          </w:p>
        </w:tc>
        <w:tc>
          <w:tcPr>
            <w:tcW w:w="7933" w:type="dxa"/>
            <w:vAlign w:val="center"/>
          </w:tcPr>
          <w:p w14:paraId="02F73BD5" w14:textId="77777777" w:rsidR="00CE7926" w:rsidRPr="00891414" w:rsidRDefault="00CE7926" w:rsidP="00325DC7">
            <w:pPr>
              <w:pStyle w:val="Tabletext"/>
              <w:rPr>
                <w:sz w:val="22"/>
              </w:rPr>
            </w:pPr>
            <w:r w:rsidRPr="00891414">
              <w:rPr>
                <w:sz w:val="22"/>
              </w:rPr>
              <w:t>International Maritime Organisation</w:t>
            </w:r>
          </w:p>
        </w:tc>
      </w:tr>
      <w:tr w:rsidR="00CE7926" w:rsidRPr="00891414" w14:paraId="3E87A70A" w14:textId="77777777" w:rsidTr="00325DC7">
        <w:trPr>
          <w:trHeight w:hRule="exact" w:val="340"/>
        </w:trPr>
        <w:tc>
          <w:tcPr>
            <w:tcW w:w="2263" w:type="dxa"/>
            <w:vAlign w:val="center"/>
          </w:tcPr>
          <w:p w14:paraId="04FC0FE9" w14:textId="77777777" w:rsidR="00CE7926" w:rsidRPr="00891414" w:rsidRDefault="00CE7926" w:rsidP="00325DC7">
            <w:pPr>
              <w:pStyle w:val="Tableheading"/>
              <w:rPr>
                <w:sz w:val="22"/>
              </w:rPr>
            </w:pPr>
            <w:r w:rsidRPr="00891414">
              <w:rPr>
                <w:sz w:val="22"/>
              </w:rPr>
              <w:t>MGBAS</w:t>
            </w:r>
          </w:p>
        </w:tc>
        <w:tc>
          <w:tcPr>
            <w:tcW w:w="7933" w:type="dxa"/>
            <w:vAlign w:val="center"/>
          </w:tcPr>
          <w:p w14:paraId="54FB0F52" w14:textId="77777777" w:rsidR="00CE7926" w:rsidRPr="00891414" w:rsidRDefault="00CE7926" w:rsidP="00325DC7">
            <w:pPr>
              <w:pStyle w:val="Tabletext"/>
              <w:rPr>
                <w:sz w:val="22"/>
              </w:rPr>
            </w:pPr>
            <w:r w:rsidRPr="00891414">
              <w:rPr>
                <w:sz w:val="22"/>
              </w:rPr>
              <w:t>Maritime Ground Based Station</w:t>
            </w:r>
          </w:p>
        </w:tc>
      </w:tr>
      <w:tr w:rsidR="00642DC2" w:rsidRPr="00891414" w14:paraId="59544A49" w14:textId="77777777" w:rsidTr="00FF36D9">
        <w:trPr>
          <w:trHeight w:hRule="exact" w:val="340"/>
        </w:trPr>
        <w:tc>
          <w:tcPr>
            <w:tcW w:w="2263" w:type="dxa"/>
            <w:vAlign w:val="center"/>
          </w:tcPr>
          <w:p w14:paraId="41985654" w14:textId="77777777" w:rsidR="00642DC2" w:rsidRPr="00891414" w:rsidRDefault="00642DC2" w:rsidP="00642DC2">
            <w:pPr>
              <w:pStyle w:val="Tableheading"/>
              <w:rPr>
                <w:sz w:val="22"/>
              </w:rPr>
            </w:pPr>
            <w:r w:rsidRPr="00891414">
              <w:rPr>
                <w:sz w:val="22"/>
              </w:rPr>
              <w:t>PNT</w:t>
            </w:r>
          </w:p>
        </w:tc>
        <w:tc>
          <w:tcPr>
            <w:tcW w:w="7933" w:type="dxa"/>
            <w:vAlign w:val="center"/>
          </w:tcPr>
          <w:p w14:paraId="0C349C13" w14:textId="77777777" w:rsidR="00642DC2" w:rsidRPr="00891414" w:rsidRDefault="00642DC2" w:rsidP="00642DC2">
            <w:pPr>
              <w:pStyle w:val="Tabletext"/>
              <w:rPr>
                <w:sz w:val="22"/>
              </w:rPr>
            </w:pPr>
            <w:r w:rsidRPr="00891414">
              <w:rPr>
                <w:sz w:val="22"/>
              </w:rPr>
              <w:t>Position, Navigation, and Time</w:t>
            </w:r>
          </w:p>
        </w:tc>
      </w:tr>
      <w:tr w:rsidR="00642DC2" w:rsidRPr="00891414" w14:paraId="790FFDF4" w14:textId="77777777" w:rsidTr="00FF36D9">
        <w:trPr>
          <w:trHeight w:hRule="exact" w:val="340"/>
        </w:trPr>
        <w:tc>
          <w:tcPr>
            <w:tcW w:w="2263" w:type="dxa"/>
            <w:vAlign w:val="center"/>
          </w:tcPr>
          <w:p w14:paraId="11B2B401" w14:textId="77777777" w:rsidR="00642DC2" w:rsidRPr="00891414" w:rsidRDefault="00642DC2" w:rsidP="00642DC2">
            <w:pPr>
              <w:pStyle w:val="Tableheading"/>
              <w:rPr>
                <w:sz w:val="22"/>
              </w:rPr>
            </w:pPr>
            <w:r w:rsidRPr="00891414">
              <w:rPr>
                <w:sz w:val="22"/>
              </w:rPr>
              <w:t>PPP</w:t>
            </w:r>
          </w:p>
        </w:tc>
        <w:tc>
          <w:tcPr>
            <w:tcW w:w="7933" w:type="dxa"/>
            <w:vAlign w:val="center"/>
          </w:tcPr>
          <w:p w14:paraId="0FB049E8" w14:textId="77777777" w:rsidR="00642DC2" w:rsidRPr="00891414" w:rsidRDefault="00642DC2" w:rsidP="00642DC2">
            <w:pPr>
              <w:pStyle w:val="Tabletext"/>
              <w:rPr>
                <w:sz w:val="22"/>
              </w:rPr>
            </w:pPr>
            <w:r w:rsidRPr="00891414">
              <w:rPr>
                <w:sz w:val="22"/>
              </w:rPr>
              <w:t>Precise Point Positioning</w:t>
            </w:r>
          </w:p>
        </w:tc>
      </w:tr>
      <w:tr w:rsidR="00CE7926" w:rsidRPr="00891414" w14:paraId="5426B0BC" w14:textId="77777777" w:rsidTr="00325DC7">
        <w:trPr>
          <w:trHeight w:hRule="exact" w:val="340"/>
        </w:trPr>
        <w:tc>
          <w:tcPr>
            <w:tcW w:w="2263" w:type="dxa"/>
            <w:vAlign w:val="center"/>
          </w:tcPr>
          <w:p w14:paraId="4A7F8E96" w14:textId="77777777" w:rsidR="00CE7926" w:rsidRPr="00891414" w:rsidRDefault="00CE7926" w:rsidP="00325DC7">
            <w:pPr>
              <w:pStyle w:val="Tableheading"/>
              <w:rPr>
                <w:sz w:val="22"/>
              </w:rPr>
            </w:pPr>
            <w:r w:rsidRPr="00891414">
              <w:rPr>
                <w:sz w:val="22"/>
              </w:rPr>
              <w:t>RTK</w:t>
            </w:r>
          </w:p>
        </w:tc>
        <w:tc>
          <w:tcPr>
            <w:tcW w:w="7933" w:type="dxa"/>
            <w:vAlign w:val="center"/>
          </w:tcPr>
          <w:p w14:paraId="1A8DFCC4" w14:textId="77777777" w:rsidR="00CE7926" w:rsidRPr="00891414" w:rsidRDefault="00CE7926" w:rsidP="00325DC7">
            <w:pPr>
              <w:pStyle w:val="Tabletext"/>
              <w:rPr>
                <w:sz w:val="22"/>
              </w:rPr>
            </w:pPr>
            <w:r w:rsidRPr="00891414">
              <w:rPr>
                <w:sz w:val="22"/>
              </w:rPr>
              <w:t>Real Time Kinematic</w:t>
            </w:r>
          </w:p>
        </w:tc>
      </w:tr>
      <w:tr w:rsidR="0053265B" w:rsidRPr="00891414" w14:paraId="5134A546" w14:textId="77777777" w:rsidTr="00531E38">
        <w:trPr>
          <w:trHeight w:hRule="exact" w:val="340"/>
        </w:trPr>
        <w:tc>
          <w:tcPr>
            <w:tcW w:w="2263" w:type="dxa"/>
            <w:vAlign w:val="center"/>
          </w:tcPr>
          <w:p w14:paraId="6519C868" w14:textId="46833BFF" w:rsidR="0053265B" w:rsidRPr="00891414" w:rsidRDefault="0053265B" w:rsidP="00531E38">
            <w:pPr>
              <w:pStyle w:val="Tableheading"/>
              <w:rPr>
                <w:sz w:val="22"/>
              </w:rPr>
            </w:pPr>
            <w:r>
              <w:rPr>
                <w:sz w:val="22"/>
              </w:rPr>
              <w:t>WWRNS</w:t>
            </w:r>
          </w:p>
        </w:tc>
        <w:tc>
          <w:tcPr>
            <w:tcW w:w="7933" w:type="dxa"/>
            <w:vAlign w:val="center"/>
          </w:tcPr>
          <w:p w14:paraId="292A275B" w14:textId="09AFEB7E" w:rsidR="0053265B" w:rsidRPr="00891414" w:rsidRDefault="0053265B" w:rsidP="0053265B">
            <w:pPr>
              <w:pStyle w:val="Tabletext"/>
              <w:rPr>
                <w:sz w:val="22"/>
              </w:rPr>
            </w:pPr>
            <w:r>
              <w:rPr>
                <w:sz w:val="22"/>
              </w:rPr>
              <w:t xml:space="preserve">World Wide Radio Navigation Systems </w:t>
            </w:r>
          </w:p>
        </w:tc>
      </w:tr>
      <w:tr w:rsidR="00891414" w:rsidRPr="00891414" w14:paraId="0F937111" w14:textId="77777777" w:rsidTr="00FF36D9">
        <w:trPr>
          <w:trHeight w:hRule="exact" w:val="340"/>
        </w:trPr>
        <w:tc>
          <w:tcPr>
            <w:tcW w:w="2263" w:type="dxa"/>
            <w:vAlign w:val="center"/>
          </w:tcPr>
          <w:p w14:paraId="674B56ED" w14:textId="55AFDF32" w:rsidR="00891414" w:rsidRPr="00891414" w:rsidRDefault="00891414" w:rsidP="00642DC2">
            <w:pPr>
              <w:pStyle w:val="Tableheading"/>
              <w:rPr>
                <w:sz w:val="22"/>
              </w:rPr>
            </w:pPr>
          </w:p>
        </w:tc>
        <w:tc>
          <w:tcPr>
            <w:tcW w:w="7933" w:type="dxa"/>
            <w:vAlign w:val="center"/>
          </w:tcPr>
          <w:p w14:paraId="5052B26A" w14:textId="77777777" w:rsidR="00891414" w:rsidRPr="00891414" w:rsidRDefault="00891414" w:rsidP="00642DC2">
            <w:pPr>
              <w:pStyle w:val="Tabletext"/>
              <w:rPr>
                <w:sz w:val="22"/>
              </w:rPr>
            </w:pPr>
          </w:p>
        </w:tc>
      </w:tr>
    </w:tbl>
    <w:p w14:paraId="35EB3B7C" w14:textId="77777777" w:rsidR="005B5D28" w:rsidRDefault="005B5D28" w:rsidP="005B5D28">
      <w:pPr>
        <w:pStyle w:val="Heading2"/>
      </w:pPr>
      <w:bookmarkStart w:id="21" w:name="_Toc462243401"/>
      <w:r>
        <w:t>Definitions</w:t>
      </w:r>
      <w:bookmarkEnd w:id="21"/>
    </w:p>
    <w:p w14:paraId="6562A991" w14:textId="77777777" w:rsidR="009C4A39" w:rsidRDefault="009C4A39" w:rsidP="009C4A39">
      <w:pPr>
        <w:pStyle w:val="Heading2separationline"/>
      </w:pPr>
    </w:p>
    <w:p w14:paraId="5420CD82" w14:textId="77777777" w:rsidR="006E77C8" w:rsidRDefault="006E77C8" w:rsidP="006E77C8">
      <w:pPr>
        <w:autoSpaceDE w:val="0"/>
        <w:autoSpaceDN w:val="0"/>
        <w:adjustRightInd w:val="0"/>
        <w:spacing w:line="240" w:lineRule="auto"/>
        <w:rPr>
          <w:rFonts w:ascii="Times New Roman" w:hAnsi="Times New Roman" w:cs="Times New Roman"/>
          <w:i/>
          <w:iCs/>
          <w:sz w:val="24"/>
          <w:szCs w:val="24"/>
          <w:lang w:val="en-US"/>
        </w:rPr>
      </w:pPr>
    </w:p>
    <w:tbl>
      <w:tblPr>
        <w:tblW w:w="8836" w:type="dxa"/>
        <w:tblInd w:w="108" w:type="dxa"/>
        <w:tblLayout w:type="fixed"/>
        <w:tblLook w:val="00A0" w:firstRow="1" w:lastRow="0" w:firstColumn="1" w:lastColumn="0" w:noHBand="0" w:noVBand="0"/>
      </w:tblPr>
      <w:tblGrid>
        <w:gridCol w:w="2127"/>
        <w:gridCol w:w="6709"/>
      </w:tblGrid>
      <w:tr w:rsidR="001B2889" w:rsidRPr="00CD0256" w14:paraId="7A20B85F" w14:textId="77777777" w:rsidTr="00FF36D9">
        <w:tc>
          <w:tcPr>
            <w:tcW w:w="2127" w:type="dxa"/>
          </w:tcPr>
          <w:p w14:paraId="512FA4C3" w14:textId="77777777" w:rsidR="001B2889" w:rsidRPr="00FF36D9" w:rsidRDefault="001B2889" w:rsidP="00FF36D9">
            <w:pPr>
              <w:pStyle w:val="Tableheading"/>
              <w:rPr>
                <w:sz w:val="22"/>
              </w:rPr>
            </w:pPr>
            <w:r w:rsidRPr="00FF36D9">
              <w:rPr>
                <w:sz w:val="22"/>
              </w:rPr>
              <w:t>Accuracy</w:t>
            </w:r>
          </w:p>
        </w:tc>
        <w:tc>
          <w:tcPr>
            <w:tcW w:w="6709" w:type="dxa"/>
          </w:tcPr>
          <w:p w14:paraId="001B416E" w14:textId="7327AF83" w:rsidR="001B2889" w:rsidRPr="00CD0256" w:rsidRDefault="003976D9" w:rsidP="00CD0256">
            <w:pPr>
              <w:autoSpaceDE w:val="0"/>
              <w:autoSpaceDN w:val="0"/>
              <w:adjustRightInd w:val="0"/>
              <w:spacing w:line="240" w:lineRule="auto"/>
              <w:jc w:val="both"/>
              <w:rPr>
                <w:sz w:val="22"/>
              </w:rPr>
            </w:pPr>
            <w:r>
              <w:rPr>
                <w:sz w:val="22"/>
              </w:rPr>
              <w:t>Accuracy is t</w:t>
            </w:r>
            <w:r w:rsidR="001B2889" w:rsidRPr="00CD0256">
              <w:rPr>
                <w:sz w:val="22"/>
              </w:rPr>
              <w:t xml:space="preserve">he degree of conformance between the estimated or measured parameter of a craft at a given time and its true parameter at that time. (Parameters in this context may be position co-ordinates, </w:t>
            </w:r>
            <w:r w:rsidR="001B2889" w:rsidRPr="00CD0256">
              <w:rPr>
                <w:sz w:val="22"/>
              </w:rPr>
              <w:lastRenderedPageBreak/>
              <w:t>velocity, time, angle, etc.)</w:t>
            </w:r>
            <w:r w:rsidR="00CD0256">
              <w:rPr>
                <w:sz w:val="22"/>
              </w:rPr>
              <w:t>. A</w:t>
            </w:r>
            <w:r w:rsidR="001B2889" w:rsidRPr="00CD0256">
              <w:rPr>
                <w:sz w:val="22"/>
              </w:rPr>
              <w:t>bsolute accuracy (Geodetic or Geographic accuracy)</w:t>
            </w:r>
            <w:r>
              <w:rPr>
                <w:sz w:val="22"/>
              </w:rPr>
              <w:t xml:space="preserve"> </w:t>
            </w:r>
            <w:r w:rsidR="00CD0256">
              <w:rPr>
                <w:sz w:val="22"/>
              </w:rPr>
              <w:t xml:space="preserve">means, that </w:t>
            </w:r>
            <w:r w:rsidR="001B2889" w:rsidRPr="00CD0256">
              <w:rPr>
                <w:sz w:val="22"/>
              </w:rPr>
              <w:t>the accuracy of a position is estimated with respect to the geographic or geodetic co-ordinates of the Earth. Relative accuracy means, that the user is determining the position relative to that of another user of the same navigation system at the same time.</w:t>
            </w:r>
          </w:p>
          <w:p w14:paraId="30A9B8BB" w14:textId="77777777" w:rsidR="001B2889" w:rsidRPr="00CD0256" w:rsidRDefault="001B2889" w:rsidP="00CD0256">
            <w:pPr>
              <w:autoSpaceDE w:val="0"/>
              <w:autoSpaceDN w:val="0"/>
              <w:adjustRightInd w:val="0"/>
              <w:spacing w:line="240" w:lineRule="auto"/>
              <w:jc w:val="both"/>
              <w:rPr>
                <w:color w:val="FF0000"/>
                <w:sz w:val="22"/>
              </w:rPr>
            </w:pPr>
          </w:p>
        </w:tc>
      </w:tr>
      <w:tr w:rsidR="001B2889" w:rsidRPr="00891414" w14:paraId="4EFFC4A6" w14:textId="77777777" w:rsidTr="00FF36D9">
        <w:tc>
          <w:tcPr>
            <w:tcW w:w="2127" w:type="dxa"/>
          </w:tcPr>
          <w:p w14:paraId="55AE667C" w14:textId="77777777" w:rsidR="001B2889" w:rsidRPr="00FF36D9" w:rsidRDefault="001B2889" w:rsidP="00FF36D9">
            <w:pPr>
              <w:pStyle w:val="Tableheading"/>
              <w:rPr>
                <w:sz w:val="22"/>
              </w:rPr>
            </w:pPr>
            <w:r w:rsidRPr="00FF36D9">
              <w:rPr>
                <w:sz w:val="22"/>
              </w:rPr>
              <w:lastRenderedPageBreak/>
              <w:t>Alert Limit</w:t>
            </w:r>
          </w:p>
        </w:tc>
        <w:tc>
          <w:tcPr>
            <w:tcW w:w="6709" w:type="dxa"/>
          </w:tcPr>
          <w:p w14:paraId="1E9E93D1" w14:textId="77777777" w:rsidR="001B2889" w:rsidRPr="006E77C8" w:rsidRDefault="001B2889" w:rsidP="00CD0256">
            <w:pPr>
              <w:autoSpaceDE w:val="0"/>
              <w:autoSpaceDN w:val="0"/>
              <w:adjustRightInd w:val="0"/>
              <w:spacing w:line="240" w:lineRule="auto"/>
              <w:jc w:val="both"/>
            </w:pPr>
            <w:r>
              <w:rPr>
                <w:sz w:val="22"/>
              </w:rPr>
              <w:t>T</w:t>
            </w:r>
            <w:r w:rsidRPr="006E77C8">
              <w:rPr>
                <w:sz w:val="22"/>
              </w:rPr>
              <w:t xml:space="preserve">he maximum allowable error in the measured position </w:t>
            </w:r>
            <w:r>
              <w:rPr>
                <w:sz w:val="22"/>
              </w:rPr>
              <w:t>–</w:t>
            </w:r>
            <w:r w:rsidRPr="006E77C8">
              <w:rPr>
                <w:sz w:val="22"/>
              </w:rPr>
              <w:t xml:space="preserve"> during</w:t>
            </w:r>
            <w:r>
              <w:rPr>
                <w:sz w:val="22"/>
              </w:rPr>
              <w:t xml:space="preserve"> </w:t>
            </w:r>
            <w:r w:rsidRPr="006E77C8">
              <w:rPr>
                <w:sz w:val="22"/>
              </w:rPr>
              <w:t>integrity monitoring - before an alarm is triggered.</w:t>
            </w:r>
          </w:p>
          <w:p w14:paraId="44997A90" w14:textId="77777777" w:rsidR="001B2889" w:rsidRPr="00891414" w:rsidRDefault="001B2889" w:rsidP="00CD0256">
            <w:pPr>
              <w:autoSpaceDE w:val="0"/>
              <w:autoSpaceDN w:val="0"/>
              <w:adjustRightInd w:val="0"/>
              <w:spacing w:line="240" w:lineRule="auto"/>
              <w:jc w:val="both"/>
              <w:rPr>
                <w:color w:val="FF0000"/>
                <w:szCs w:val="18"/>
              </w:rPr>
            </w:pPr>
          </w:p>
        </w:tc>
      </w:tr>
      <w:tr w:rsidR="001B2889" w:rsidRPr="00891414" w14:paraId="40054B7A" w14:textId="77777777" w:rsidTr="00FF36D9">
        <w:tc>
          <w:tcPr>
            <w:tcW w:w="2127" w:type="dxa"/>
          </w:tcPr>
          <w:p w14:paraId="6BA85E58" w14:textId="77777777" w:rsidR="001B2889" w:rsidRPr="00FF36D9" w:rsidRDefault="001B2889" w:rsidP="00FF36D9">
            <w:pPr>
              <w:pStyle w:val="Tableheading"/>
              <w:rPr>
                <w:sz w:val="22"/>
              </w:rPr>
            </w:pPr>
            <w:r w:rsidRPr="00FF36D9">
              <w:rPr>
                <w:sz w:val="22"/>
              </w:rPr>
              <w:t>Availability</w:t>
            </w:r>
          </w:p>
        </w:tc>
        <w:tc>
          <w:tcPr>
            <w:tcW w:w="6709" w:type="dxa"/>
          </w:tcPr>
          <w:p w14:paraId="353854AC" w14:textId="6FA3C0DA" w:rsidR="001B2889" w:rsidRPr="006E77C8" w:rsidRDefault="003976D9" w:rsidP="00CD0256">
            <w:pPr>
              <w:autoSpaceDE w:val="0"/>
              <w:autoSpaceDN w:val="0"/>
              <w:adjustRightInd w:val="0"/>
              <w:spacing w:line="240" w:lineRule="auto"/>
              <w:jc w:val="both"/>
            </w:pPr>
            <w:r>
              <w:rPr>
                <w:sz w:val="22"/>
              </w:rPr>
              <w:t>Availability is t</w:t>
            </w:r>
            <w:r w:rsidR="001B2889" w:rsidRPr="006E77C8">
              <w:rPr>
                <w:sz w:val="22"/>
              </w:rPr>
              <w:t>he percentage of time that an aid, or system of aids, is performing a required</w:t>
            </w:r>
            <w:r w:rsidR="001B2889">
              <w:rPr>
                <w:sz w:val="22"/>
              </w:rPr>
              <w:t xml:space="preserve"> </w:t>
            </w:r>
            <w:r w:rsidR="001B2889" w:rsidRPr="006E77C8">
              <w:rPr>
                <w:sz w:val="22"/>
              </w:rPr>
              <w:t>function under stated conditions. Non-availability can be caused by scheduled and/or</w:t>
            </w:r>
            <w:r w:rsidR="001B2889">
              <w:rPr>
                <w:sz w:val="22"/>
              </w:rPr>
              <w:t xml:space="preserve"> </w:t>
            </w:r>
            <w:r w:rsidR="001B2889" w:rsidRPr="006E77C8">
              <w:rPr>
                <w:sz w:val="22"/>
              </w:rPr>
              <w:t>unscheduled interruptions.</w:t>
            </w:r>
            <w:r w:rsidR="001B2889">
              <w:rPr>
                <w:sz w:val="22"/>
              </w:rPr>
              <w:t xml:space="preserve"> </w:t>
            </w:r>
            <w:r w:rsidR="001B2889" w:rsidRPr="006E77C8">
              <w:rPr>
                <w:sz w:val="22"/>
              </w:rPr>
              <w:t>Signal availability</w:t>
            </w:r>
            <w:r w:rsidR="001B2889">
              <w:rPr>
                <w:sz w:val="22"/>
              </w:rPr>
              <w:t xml:space="preserve"> is t</w:t>
            </w:r>
            <w:r w:rsidR="001B2889" w:rsidRPr="006E77C8">
              <w:rPr>
                <w:sz w:val="22"/>
              </w:rPr>
              <w:t>he availability of a radio signal in a specified coverage area.</w:t>
            </w:r>
            <w:r w:rsidR="001B2889">
              <w:rPr>
                <w:sz w:val="22"/>
              </w:rPr>
              <w:t xml:space="preserve"> </w:t>
            </w:r>
            <w:r w:rsidR="001B2889" w:rsidRPr="006E77C8">
              <w:rPr>
                <w:sz w:val="22"/>
              </w:rPr>
              <w:t>System availability</w:t>
            </w:r>
            <w:r w:rsidR="001B2889">
              <w:rPr>
                <w:sz w:val="22"/>
              </w:rPr>
              <w:t xml:space="preserve"> specifies</w:t>
            </w:r>
            <w:r w:rsidR="001B2889" w:rsidRPr="006E77C8">
              <w:rPr>
                <w:sz w:val="22"/>
              </w:rPr>
              <w:t xml:space="preserve"> </w:t>
            </w:r>
            <w:r w:rsidR="001B2889">
              <w:rPr>
                <w:sz w:val="22"/>
              </w:rPr>
              <w:t>t</w:t>
            </w:r>
            <w:r w:rsidR="001B2889" w:rsidRPr="006E77C8">
              <w:rPr>
                <w:sz w:val="22"/>
              </w:rPr>
              <w:t>he availability of a system to a user, including signal</w:t>
            </w:r>
            <w:r w:rsidR="001B2889">
              <w:rPr>
                <w:sz w:val="22"/>
              </w:rPr>
              <w:t xml:space="preserve"> </w:t>
            </w:r>
            <w:r w:rsidR="001B2889" w:rsidRPr="006E77C8">
              <w:rPr>
                <w:sz w:val="22"/>
              </w:rPr>
              <w:t xml:space="preserve">availability and the </w:t>
            </w:r>
            <w:r w:rsidR="001B2889">
              <w:rPr>
                <w:sz w:val="22"/>
              </w:rPr>
              <w:t>p</w:t>
            </w:r>
            <w:r w:rsidR="001B2889" w:rsidRPr="006E77C8">
              <w:rPr>
                <w:sz w:val="22"/>
              </w:rPr>
              <w:t>erformance of the user's receiver.</w:t>
            </w:r>
          </w:p>
          <w:p w14:paraId="4D152A51" w14:textId="77777777" w:rsidR="001B2889" w:rsidRPr="00891414" w:rsidRDefault="001B2889" w:rsidP="00CD0256">
            <w:pPr>
              <w:autoSpaceDE w:val="0"/>
              <w:autoSpaceDN w:val="0"/>
              <w:adjustRightInd w:val="0"/>
              <w:spacing w:line="240" w:lineRule="auto"/>
              <w:jc w:val="both"/>
              <w:rPr>
                <w:color w:val="FF0000"/>
                <w:szCs w:val="18"/>
              </w:rPr>
            </w:pPr>
          </w:p>
        </w:tc>
      </w:tr>
      <w:tr w:rsidR="001B2889" w:rsidRPr="00891414" w14:paraId="0201FA1B" w14:textId="77777777" w:rsidTr="00FF36D9">
        <w:tc>
          <w:tcPr>
            <w:tcW w:w="2127" w:type="dxa"/>
          </w:tcPr>
          <w:p w14:paraId="0A13529A" w14:textId="77777777" w:rsidR="001B2889" w:rsidRPr="00FF36D9" w:rsidRDefault="001B2889" w:rsidP="00FF36D9">
            <w:pPr>
              <w:pStyle w:val="Tableheading"/>
              <w:rPr>
                <w:sz w:val="22"/>
              </w:rPr>
            </w:pPr>
            <w:r w:rsidRPr="00FF36D9">
              <w:rPr>
                <w:sz w:val="22"/>
              </w:rPr>
              <w:t>Continuity</w:t>
            </w:r>
          </w:p>
        </w:tc>
        <w:tc>
          <w:tcPr>
            <w:tcW w:w="6709" w:type="dxa"/>
          </w:tcPr>
          <w:p w14:paraId="2254A3A1" w14:textId="77777777" w:rsidR="001B2889" w:rsidRPr="006E77C8" w:rsidRDefault="001B2889" w:rsidP="00CD0256">
            <w:pPr>
              <w:autoSpaceDE w:val="0"/>
              <w:autoSpaceDN w:val="0"/>
              <w:adjustRightInd w:val="0"/>
              <w:spacing w:line="240" w:lineRule="auto"/>
              <w:jc w:val="both"/>
            </w:pPr>
            <w:r w:rsidRPr="006E77C8">
              <w:rPr>
                <w:sz w:val="22"/>
              </w:rPr>
              <w:t>The probability that, assuming a fault-free receiver, a user will be able to determine</w:t>
            </w:r>
            <w:r>
              <w:rPr>
                <w:sz w:val="22"/>
              </w:rPr>
              <w:t xml:space="preserve"> </w:t>
            </w:r>
            <w:r w:rsidRPr="006E77C8">
              <w:rPr>
                <w:sz w:val="22"/>
              </w:rPr>
              <w:t>position with specified accuracy and is able to monitor the integrity of the determined position</w:t>
            </w:r>
            <w:r>
              <w:rPr>
                <w:sz w:val="22"/>
              </w:rPr>
              <w:t xml:space="preserve"> </w:t>
            </w:r>
            <w:r w:rsidRPr="006E77C8">
              <w:rPr>
                <w:sz w:val="22"/>
              </w:rPr>
              <w:t>over the (short) time interval applicable for a particular operation within a limited part of the</w:t>
            </w:r>
            <w:r>
              <w:rPr>
                <w:sz w:val="22"/>
              </w:rPr>
              <w:t xml:space="preserve"> </w:t>
            </w:r>
            <w:r w:rsidRPr="006E77C8">
              <w:rPr>
                <w:sz w:val="22"/>
              </w:rPr>
              <w:t>coverage area.</w:t>
            </w:r>
          </w:p>
          <w:p w14:paraId="24162E7B" w14:textId="77777777" w:rsidR="001B2889" w:rsidRPr="00891414" w:rsidRDefault="001B2889" w:rsidP="00CD0256">
            <w:pPr>
              <w:autoSpaceDE w:val="0"/>
              <w:autoSpaceDN w:val="0"/>
              <w:adjustRightInd w:val="0"/>
              <w:spacing w:line="240" w:lineRule="auto"/>
              <w:jc w:val="both"/>
              <w:rPr>
                <w:color w:val="FF0000"/>
                <w:szCs w:val="18"/>
              </w:rPr>
            </w:pPr>
          </w:p>
        </w:tc>
      </w:tr>
      <w:tr w:rsidR="001B2889" w:rsidRPr="00891414" w14:paraId="43A6E8B9" w14:textId="77777777" w:rsidTr="00FF36D9">
        <w:tc>
          <w:tcPr>
            <w:tcW w:w="2127" w:type="dxa"/>
          </w:tcPr>
          <w:p w14:paraId="1B3B086C" w14:textId="77777777" w:rsidR="001B2889" w:rsidRPr="00FF36D9" w:rsidRDefault="001B2889" w:rsidP="00FF36D9">
            <w:pPr>
              <w:pStyle w:val="Tableheading"/>
              <w:rPr>
                <w:sz w:val="22"/>
              </w:rPr>
            </w:pPr>
            <w:r w:rsidRPr="00FF36D9">
              <w:rPr>
                <w:sz w:val="22"/>
              </w:rPr>
              <w:t>Coverage</w:t>
            </w:r>
          </w:p>
        </w:tc>
        <w:tc>
          <w:tcPr>
            <w:tcW w:w="6709" w:type="dxa"/>
          </w:tcPr>
          <w:p w14:paraId="42BEC8B0" w14:textId="782A6B2B" w:rsidR="001B2889" w:rsidRPr="006E77C8" w:rsidRDefault="001B2889" w:rsidP="00CD0256">
            <w:pPr>
              <w:autoSpaceDE w:val="0"/>
              <w:autoSpaceDN w:val="0"/>
              <w:adjustRightInd w:val="0"/>
              <w:spacing w:line="240" w:lineRule="auto"/>
              <w:jc w:val="both"/>
            </w:pPr>
            <w:r w:rsidRPr="006E77C8">
              <w:rPr>
                <w:sz w:val="22"/>
              </w:rPr>
              <w:t>The coverage provided by a radio</w:t>
            </w:r>
            <w:r w:rsidR="003976D9">
              <w:rPr>
                <w:sz w:val="22"/>
              </w:rPr>
              <w:t>-</w:t>
            </w:r>
            <w:r w:rsidRPr="006E77C8">
              <w:rPr>
                <w:sz w:val="22"/>
              </w:rPr>
              <w:t>navigation system is that surface area or space</w:t>
            </w:r>
            <w:r>
              <w:rPr>
                <w:sz w:val="22"/>
              </w:rPr>
              <w:t xml:space="preserve"> </w:t>
            </w:r>
            <w:r w:rsidRPr="006E77C8">
              <w:rPr>
                <w:sz w:val="22"/>
              </w:rPr>
              <w:t>volume in which the signals are adequate to permit the user to determine position to a specified</w:t>
            </w:r>
            <w:r>
              <w:rPr>
                <w:sz w:val="22"/>
              </w:rPr>
              <w:t xml:space="preserve"> </w:t>
            </w:r>
            <w:r w:rsidRPr="006E77C8">
              <w:rPr>
                <w:sz w:val="22"/>
              </w:rPr>
              <w:t>level of performance.</w:t>
            </w:r>
          </w:p>
          <w:p w14:paraId="2C25DD48" w14:textId="77777777" w:rsidR="001B2889" w:rsidRPr="00891414" w:rsidRDefault="001B2889" w:rsidP="00CD0256">
            <w:pPr>
              <w:autoSpaceDE w:val="0"/>
              <w:autoSpaceDN w:val="0"/>
              <w:adjustRightInd w:val="0"/>
              <w:spacing w:line="240" w:lineRule="auto"/>
              <w:jc w:val="both"/>
              <w:rPr>
                <w:color w:val="FF0000"/>
                <w:szCs w:val="18"/>
              </w:rPr>
            </w:pPr>
          </w:p>
        </w:tc>
      </w:tr>
      <w:tr w:rsidR="005B5D28" w:rsidRPr="00891414" w14:paraId="404098C7" w14:textId="77777777" w:rsidTr="00FF36D9">
        <w:tc>
          <w:tcPr>
            <w:tcW w:w="2127" w:type="dxa"/>
          </w:tcPr>
          <w:p w14:paraId="1C55DE1D" w14:textId="4A809B48" w:rsidR="005B5D28" w:rsidRPr="00FF36D9" w:rsidRDefault="001B2889" w:rsidP="00FF36D9">
            <w:pPr>
              <w:pStyle w:val="Tableheading"/>
              <w:rPr>
                <w:sz w:val="22"/>
              </w:rPr>
            </w:pPr>
            <w:r w:rsidRPr="00FF36D9">
              <w:rPr>
                <w:sz w:val="22"/>
              </w:rPr>
              <w:t xml:space="preserve">Fix interval </w:t>
            </w:r>
          </w:p>
        </w:tc>
        <w:tc>
          <w:tcPr>
            <w:tcW w:w="6709" w:type="dxa"/>
          </w:tcPr>
          <w:p w14:paraId="609E7069" w14:textId="501E7B3B" w:rsidR="001B2889" w:rsidRPr="006E77C8" w:rsidRDefault="001B2889" w:rsidP="00CD0256">
            <w:pPr>
              <w:autoSpaceDE w:val="0"/>
              <w:autoSpaceDN w:val="0"/>
              <w:adjustRightInd w:val="0"/>
              <w:spacing w:line="240" w:lineRule="auto"/>
              <w:jc w:val="both"/>
            </w:pPr>
            <w:r w:rsidRPr="006E77C8">
              <w:rPr>
                <w:sz w:val="22"/>
              </w:rPr>
              <w:t>The maximum time in seconds between fixes. position to a specified</w:t>
            </w:r>
            <w:r>
              <w:rPr>
                <w:sz w:val="22"/>
              </w:rPr>
              <w:t xml:space="preserve"> </w:t>
            </w:r>
            <w:r w:rsidRPr="006E77C8">
              <w:rPr>
                <w:sz w:val="22"/>
              </w:rPr>
              <w:t>level of performance.</w:t>
            </w:r>
          </w:p>
          <w:p w14:paraId="2536BEC0" w14:textId="55C1DA5A" w:rsidR="001B2889" w:rsidRPr="00891414" w:rsidRDefault="001B2889" w:rsidP="00CD0256">
            <w:pPr>
              <w:autoSpaceDE w:val="0"/>
              <w:autoSpaceDN w:val="0"/>
              <w:adjustRightInd w:val="0"/>
              <w:spacing w:line="240" w:lineRule="auto"/>
              <w:jc w:val="both"/>
              <w:rPr>
                <w:color w:val="FF0000"/>
                <w:szCs w:val="18"/>
              </w:rPr>
            </w:pPr>
          </w:p>
        </w:tc>
      </w:tr>
      <w:tr w:rsidR="001B2889" w:rsidRPr="00891414" w14:paraId="08BD7ECE" w14:textId="77777777" w:rsidTr="00FF36D9">
        <w:tc>
          <w:tcPr>
            <w:tcW w:w="2127" w:type="dxa"/>
          </w:tcPr>
          <w:p w14:paraId="4408D9BF" w14:textId="77777777" w:rsidR="001B2889" w:rsidRPr="00FF36D9" w:rsidRDefault="001B2889" w:rsidP="00FF36D9">
            <w:pPr>
              <w:pStyle w:val="Tableheading"/>
              <w:rPr>
                <w:sz w:val="22"/>
              </w:rPr>
            </w:pPr>
            <w:r w:rsidRPr="00FF36D9">
              <w:rPr>
                <w:sz w:val="22"/>
              </w:rPr>
              <w:t>Integrity</w:t>
            </w:r>
          </w:p>
        </w:tc>
        <w:tc>
          <w:tcPr>
            <w:tcW w:w="6709" w:type="dxa"/>
          </w:tcPr>
          <w:p w14:paraId="2296471C" w14:textId="77777777" w:rsidR="001B2889" w:rsidRDefault="001B2889" w:rsidP="00CD0256">
            <w:pPr>
              <w:spacing w:before="40" w:after="40"/>
              <w:jc w:val="both"/>
              <w:rPr>
                <w:sz w:val="22"/>
              </w:rPr>
            </w:pPr>
            <w:r w:rsidRPr="006E77C8">
              <w:rPr>
                <w:sz w:val="22"/>
              </w:rPr>
              <w:t>The ability to provide users with warnings within a specified time when the system</w:t>
            </w:r>
            <w:r>
              <w:rPr>
                <w:sz w:val="22"/>
              </w:rPr>
              <w:t xml:space="preserve"> </w:t>
            </w:r>
            <w:r w:rsidRPr="006E77C8">
              <w:rPr>
                <w:sz w:val="22"/>
              </w:rPr>
              <w:t>should not be used for navigation.</w:t>
            </w:r>
          </w:p>
          <w:p w14:paraId="7A32C506" w14:textId="77777777" w:rsidR="001B2889" w:rsidRPr="00891414" w:rsidRDefault="001B2889" w:rsidP="00CD0256">
            <w:pPr>
              <w:spacing w:before="40" w:after="40"/>
              <w:jc w:val="both"/>
              <w:rPr>
                <w:color w:val="FF0000"/>
                <w:szCs w:val="18"/>
              </w:rPr>
            </w:pPr>
          </w:p>
        </w:tc>
      </w:tr>
      <w:tr w:rsidR="001B2889" w:rsidRPr="00891414" w14:paraId="1DB92D9C" w14:textId="77777777" w:rsidTr="00FF36D9">
        <w:tc>
          <w:tcPr>
            <w:tcW w:w="2127" w:type="dxa"/>
          </w:tcPr>
          <w:p w14:paraId="52BEDBB9" w14:textId="77777777" w:rsidR="001B2889" w:rsidRPr="00FF36D9" w:rsidRDefault="001B2889" w:rsidP="00FF36D9">
            <w:pPr>
              <w:pStyle w:val="Tableheading"/>
              <w:rPr>
                <w:sz w:val="22"/>
              </w:rPr>
            </w:pPr>
            <w:r w:rsidRPr="00FF36D9">
              <w:rPr>
                <w:sz w:val="22"/>
              </w:rPr>
              <w:t>Integrity risk</w:t>
            </w:r>
          </w:p>
        </w:tc>
        <w:tc>
          <w:tcPr>
            <w:tcW w:w="6709" w:type="dxa"/>
          </w:tcPr>
          <w:p w14:paraId="7F002125" w14:textId="77777777" w:rsidR="001B2889" w:rsidRDefault="001B2889" w:rsidP="00CD0256">
            <w:pPr>
              <w:spacing w:before="40" w:after="40"/>
              <w:jc w:val="both"/>
              <w:rPr>
                <w:sz w:val="22"/>
              </w:rPr>
            </w:pPr>
            <w:r w:rsidRPr="006E77C8">
              <w:rPr>
                <w:sz w:val="22"/>
              </w:rPr>
              <w:t>The probability that a user will experience a position error larger than the</w:t>
            </w:r>
            <w:r>
              <w:rPr>
                <w:sz w:val="22"/>
              </w:rPr>
              <w:t xml:space="preserve"> </w:t>
            </w:r>
            <w:r w:rsidRPr="006E77C8">
              <w:rPr>
                <w:sz w:val="22"/>
              </w:rPr>
              <w:t>threshold value without an alarm being raised within the specified time to alarm at any instant of</w:t>
            </w:r>
            <w:r>
              <w:rPr>
                <w:sz w:val="22"/>
              </w:rPr>
              <w:t xml:space="preserve"> </w:t>
            </w:r>
            <w:r w:rsidRPr="006E77C8">
              <w:rPr>
                <w:sz w:val="22"/>
              </w:rPr>
              <w:t>time at any location in the coverage area.</w:t>
            </w:r>
          </w:p>
          <w:p w14:paraId="43047995" w14:textId="77777777" w:rsidR="001B2889" w:rsidRPr="00891414" w:rsidRDefault="001B2889" w:rsidP="00CD0256">
            <w:pPr>
              <w:spacing w:before="40" w:after="40"/>
              <w:jc w:val="both"/>
              <w:rPr>
                <w:color w:val="FF0000"/>
                <w:szCs w:val="18"/>
              </w:rPr>
            </w:pPr>
          </w:p>
        </w:tc>
      </w:tr>
      <w:tr w:rsidR="001B2889" w:rsidRPr="00891414" w14:paraId="137F696E" w14:textId="77777777" w:rsidTr="00FF36D9">
        <w:tc>
          <w:tcPr>
            <w:tcW w:w="2127" w:type="dxa"/>
          </w:tcPr>
          <w:p w14:paraId="429C7ED5" w14:textId="577D3688" w:rsidR="001B2889" w:rsidRPr="00FF36D9" w:rsidRDefault="001B2889" w:rsidP="00FF36D9">
            <w:pPr>
              <w:pStyle w:val="Tableheading"/>
              <w:rPr>
                <w:sz w:val="22"/>
              </w:rPr>
            </w:pPr>
            <w:r w:rsidRPr="00FF36D9">
              <w:rPr>
                <w:sz w:val="22"/>
              </w:rPr>
              <w:t>Latency</w:t>
            </w:r>
          </w:p>
        </w:tc>
        <w:tc>
          <w:tcPr>
            <w:tcW w:w="6709" w:type="dxa"/>
          </w:tcPr>
          <w:p w14:paraId="08BA79B0" w14:textId="1618F3DC" w:rsidR="001B2889" w:rsidRDefault="003976D9" w:rsidP="00CD0256">
            <w:pPr>
              <w:spacing w:before="40" w:after="40"/>
              <w:jc w:val="both"/>
              <w:rPr>
                <w:sz w:val="22"/>
              </w:rPr>
            </w:pPr>
            <w:r>
              <w:rPr>
                <w:sz w:val="22"/>
              </w:rPr>
              <w:t>Latency is t</w:t>
            </w:r>
            <w:r w:rsidR="001B2889" w:rsidRPr="006E77C8">
              <w:rPr>
                <w:sz w:val="22"/>
              </w:rPr>
              <w:t>he time lag between the navigation observations and the presented navigation solution.</w:t>
            </w:r>
          </w:p>
          <w:p w14:paraId="74DB1346" w14:textId="77777777" w:rsidR="001B2889" w:rsidRPr="00891414" w:rsidRDefault="001B2889" w:rsidP="00CD0256">
            <w:pPr>
              <w:spacing w:before="40" w:after="40"/>
              <w:jc w:val="both"/>
              <w:rPr>
                <w:color w:val="FF0000"/>
                <w:szCs w:val="18"/>
              </w:rPr>
            </w:pPr>
          </w:p>
        </w:tc>
      </w:tr>
      <w:tr w:rsidR="001B2889" w:rsidRPr="00891414" w14:paraId="6612B83E" w14:textId="77777777" w:rsidTr="00FF36D9">
        <w:tc>
          <w:tcPr>
            <w:tcW w:w="2127" w:type="dxa"/>
          </w:tcPr>
          <w:p w14:paraId="6A1D7689" w14:textId="77777777" w:rsidR="001B2889" w:rsidRPr="00FF36D9" w:rsidRDefault="001B2889" w:rsidP="00FF36D9">
            <w:pPr>
              <w:pStyle w:val="Tableheading"/>
              <w:rPr>
                <w:sz w:val="22"/>
              </w:rPr>
            </w:pPr>
            <w:r w:rsidRPr="00FF36D9">
              <w:rPr>
                <w:sz w:val="22"/>
              </w:rPr>
              <w:t>Precision</w:t>
            </w:r>
          </w:p>
        </w:tc>
        <w:tc>
          <w:tcPr>
            <w:tcW w:w="6709" w:type="dxa"/>
          </w:tcPr>
          <w:p w14:paraId="075956FD" w14:textId="089AFC1E" w:rsidR="001B2889" w:rsidRDefault="003976D9" w:rsidP="00CD0256">
            <w:pPr>
              <w:spacing w:before="40" w:after="40"/>
              <w:jc w:val="both"/>
              <w:rPr>
                <w:sz w:val="22"/>
              </w:rPr>
            </w:pPr>
            <w:r>
              <w:rPr>
                <w:sz w:val="22"/>
              </w:rPr>
              <w:t xml:space="preserve">Precision is the </w:t>
            </w:r>
            <w:r w:rsidR="001B2889" w:rsidRPr="001B2889">
              <w:rPr>
                <w:sz w:val="22"/>
              </w:rPr>
              <w:t>accuracy of a measurement or a position with respect to random errors.</w:t>
            </w:r>
          </w:p>
          <w:p w14:paraId="096AECFF" w14:textId="77777777" w:rsidR="001B2889" w:rsidRPr="00891414" w:rsidRDefault="001B2889" w:rsidP="00CD0256">
            <w:pPr>
              <w:spacing w:before="40" w:after="40"/>
              <w:jc w:val="both"/>
              <w:rPr>
                <w:color w:val="FF0000"/>
                <w:szCs w:val="18"/>
              </w:rPr>
            </w:pPr>
          </w:p>
        </w:tc>
      </w:tr>
      <w:tr w:rsidR="001B2889" w:rsidRPr="00891414" w14:paraId="0ED5624F" w14:textId="77777777" w:rsidTr="00FF36D9">
        <w:tc>
          <w:tcPr>
            <w:tcW w:w="2127" w:type="dxa"/>
          </w:tcPr>
          <w:p w14:paraId="3994FDF8" w14:textId="77777777" w:rsidR="001B2889" w:rsidRPr="00FF36D9" w:rsidRDefault="001B2889" w:rsidP="00FF36D9">
            <w:pPr>
              <w:pStyle w:val="Tableheading"/>
              <w:rPr>
                <w:sz w:val="22"/>
              </w:rPr>
            </w:pPr>
            <w:r w:rsidRPr="00FF36D9">
              <w:rPr>
                <w:sz w:val="22"/>
              </w:rPr>
              <w:t>Time to alarm</w:t>
            </w:r>
          </w:p>
        </w:tc>
        <w:tc>
          <w:tcPr>
            <w:tcW w:w="6709" w:type="dxa"/>
          </w:tcPr>
          <w:p w14:paraId="23DFE84A" w14:textId="77777777" w:rsidR="001B2889" w:rsidRDefault="001B2889" w:rsidP="00CD0256">
            <w:pPr>
              <w:spacing w:before="40" w:after="40"/>
              <w:jc w:val="both"/>
              <w:rPr>
                <w:sz w:val="22"/>
              </w:rPr>
            </w:pPr>
            <w:r w:rsidRPr="006E77C8">
              <w:rPr>
                <w:sz w:val="22"/>
              </w:rPr>
              <w:t>The time elapsed between the occurrence of a failure in the system and its</w:t>
            </w:r>
            <w:r>
              <w:rPr>
                <w:sz w:val="22"/>
              </w:rPr>
              <w:t xml:space="preserve"> </w:t>
            </w:r>
            <w:r w:rsidRPr="006E77C8">
              <w:rPr>
                <w:sz w:val="22"/>
              </w:rPr>
              <w:t>presentation on the bridge.</w:t>
            </w:r>
          </w:p>
          <w:p w14:paraId="5FDF2683" w14:textId="77777777" w:rsidR="001B2889" w:rsidRPr="00891414" w:rsidRDefault="001B2889" w:rsidP="00CD0256">
            <w:pPr>
              <w:spacing w:before="40" w:after="40"/>
              <w:jc w:val="both"/>
              <w:rPr>
                <w:color w:val="FF0000"/>
                <w:szCs w:val="18"/>
              </w:rPr>
            </w:pPr>
          </w:p>
        </w:tc>
      </w:tr>
      <w:tr w:rsidR="00FF36D9" w:rsidRPr="00FF36D9" w14:paraId="05137EB1" w14:textId="77777777" w:rsidTr="00FF36D9">
        <w:tc>
          <w:tcPr>
            <w:tcW w:w="2127" w:type="dxa"/>
          </w:tcPr>
          <w:p w14:paraId="70E83292" w14:textId="376A171D" w:rsidR="001B2889" w:rsidRPr="00FF36D9" w:rsidRDefault="001B2889" w:rsidP="00FF36D9">
            <w:pPr>
              <w:pStyle w:val="Tableheading"/>
              <w:rPr>
                <w:sz w:val="22"/>
              </w:rPr>
            </w:pPr>
            <w:r w:rsidRPr="00FF36D9">
              <w:rPr>
                <w:sz w:val="22"/>
              </w:rPr>
              <w:t>Differential system</w:t>
            </w:r>
          </w:p>
        </w:tc>
        <w:tc>
          <w:tcPr>
            <w:tcW w:w="6709" w:type="dxa"/>
          </w:tcPr>
          <w:p w14:paraId="16E90939" w14:textId="3CC6B2E9" w:rsidR="001B2889" w:rsidRPr="00FF36D9" w:rsidRDefault="001B2889" w:rsidP="00CD0256">
            <w:pPr>
              <w:spacing w:before="40" w:after="40"/>
              <w:jc w:val="both"/>
              <w:rPr>
                <w:color w:val="FF0000"/>
                <w:szCs w:val="18"/>
              </w:rPr>
            </w:pPr>
            <w:r w:rsidRPr="00D97D08">
              <w:rPr>
                <w:sz w:val="22"/>
              </w:rPr>
              <w:t>An augmentation system whereby radio</w:t>
            </w:r>
            <w:r w:rsidR="003976D9">
              <w:rPr>
                <w:sz w:val="22"/>
              </w:rPr>
              <w:t>-</w:t>
            </w:r>
            <w:r w:rsidRPr="00D97D08">
              <w:rPr>
                <w:sz w:val="22"/>
              </w:rPr>
              <w:t>navigation signals are monitored at a known position and the corrections so determined are transmitted to users in the coverage area.</w:t>
            </w:r>
          </w:p>
        </w:tc>
      </w:tr>
      <w:tr w:rsidR="005B5D28" w:rsidRPr="001B2889" w14:paraId="5A2374CC" w14:textId="77777777" w:rsidTr="00FF36D9">
        <w:tc>
          <w:tcPr>
            <w:tcW w:w="2127" w:type="dxa"/>
            <w:shd w:val="clear" w:color="auto" w:fill="auto"/>
          </w:tcPr>
          <w:p w14:paraId="7449DCE0" w14:textId="7E4F7C2E" w:rsidR="005B5D28" w:rsidRPr="00CD0256" w:rsidRDefault="005B5D28" w:rsidP="00060BFF">
            <w:pPr>
              <w:spacing w:before="40" w:after="40"/>
              <w:jc w:val="both"/>
              <w:rPr>
                <w:sz w:val="22"/>
              </w:rPr>
            </w:pPr>
          </w:p>
        </w:tc>
        <w:tc>
          <w:tcPr>
            <w:tcW w:w="6709" w:type="dxa"/>
            <w:shd w:val="clear" w:color="auto" w:fill="auto"/>
          </w:tcPr>
          <w:p w14:paraId="50AB63E0" w14:textId="2CF95FC0" w:rsidR="005B5D28" w:rsidRPr="001B2889" w:rsidRDefault="005B5D28" w:rsidP="00CD0256">
            <w:pPr>
              <w:spacing w:before="40" w:after="40"/>
              <w:jc w:val="both"/>
              <w:rPr>
                <w:sz w:val="22"/>
              </w:rPr>
            </w:pPr>
          </w:p>
        </w:tc>
      </w:tr>
      <w:tr w:rsidR="005B5D28" w14:paraId="0FC10757" w14:textId="77777777" w:rsidTr="00060BFF">
        <w:tc>
          <w:tcPr>
            <w:tcW w:w="8836" w:type="dxa"/>
            <w:gridSpan w:val="2"/>
          </w:tcPr>
          <w:p w14:paraId="77AF00DD" w14:textId="77777777" w:rsidR="005B5D28" w:rsidRPr="00CD0256" w:rsidRDefault="005B5D28" w:rsidP="00CD0256">
            <w:pPr>
              <w:spacing w:before="40" w:after="40"/>
              <w:jc w:val="both"/>
              <w:rPr>
                <w:sz w:val="22"/>
              </w:rPr>
            </w:pPr>
          </w:p>
        </w:tc>
      </w:tr>
    </w:tbl>
    <w:p w14:paraId="029AFE20" w14:textId="77777777" w:rsidR="00FF36D9" w:rsidRDefault="00FF36D9">
      <w:pPr>
        <w:spacing w:after="200" w:line="276" w:lineRule="auto"/>
        <w:rPr>
          <w:rFonts w:asciiTheme="majorHAnsi" w:eastAsiaTheme="majorEastAsia" w:hAnsiTheme="majorHAnsi" w:cstheme="majorBidi"/>
          <w:b/>
          <w:bCs/>
          <w:color w:val="407EC9"/>
          <w:sz w:val="28"/>
          <w:szCs w:val="24"/>
        </w:rPr>
      </w:pPr>
      <w:r>
        <w:rPr>
          <w:caps/>
        </w:rPr>
        <w:br w:type="page"/>
      </w:r>
    </w:p>
    <w:p w14:paraId="7B433B31" w14:textId="4692A399" w:rsidR="005B5D28" w:rsidRDefault="00EE5D34" w:rsidP="00E749FF">
      <w:pPr>
        <w:pStyle w:val="Heading1"/>
      </w:pPr>
      <w:bookmarkStart w:id="22" w:name="_Toc462243402"/>
      <w:r>
        <w:rPr>
          <w:caps w:val="0"/>
        </w:rPr>
        <w:lastRenderedPageBreak/>
        <w:t>REFERENCES</w:t>
      </w:r>
      <w:bookmarkEnd w:id="22"/>
    </w:p>
    <w:p w14:paraId="5D42B58B" w14:textId="77777777" w:rsidR="00E749FF" w:rsidRDefault="00E749FF" w:rsidP="00E749FF">
      <w:pPr>
        <w:pStyle w:val="Heading1separatationline"/>
      </w:pPr>
    </w:p>
    <w:p w14:paraId="5DD222D3" w14:textId="77777777" w:rsidR="006A434C" w:rsidRPr="006A434C" w:rsidRDefault="006A434C" w:rsidP="006A434C">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Recommendation R-121 on</w:t>
      </w:r>
      <w:r>
        <w:rPr>
          <w:rStyle w:val="personname"/>
          <w:rFonts w:ascii="Verdana" w:hAnsi="Verdana"/>
          <w:color w:val="000000"/>
          <w:sz w:val="19"/>
          <w:szCs w:val="19"/>
        </w:rPr>
        <w:t xml:space="preserve"> </w:t>
      </w:r>
      <w:r w:rsidRPr="006A434C">
        <w:rPr>
          <w:rStyle w:val="personname"/>
          <w:rFonts w:ascii="Verdana" w:hAnsi="Verdana"/>
          <w:color w:val="000000"/>
          <w:sz w:val="19"/>
          <w:szCs w:val="19"/>
        </w:rPr>
        <w:t>the Performance and Monitoring of</w:t>
      </w:r>
      <w:r>
        <w:rPr>
          <w:rStyle w:val="personname"/>
          <w:rFonts w:ascii="Verdana" w:hAnsi="Verdana"/>
          <w:color w:val="000000"/>
          <w:sz w:val="19"/>
          <w:szCs w:val="19"/>
        </w:rPr>
        <w:t xml:space="preserve"> </w:t>
      </w:r>
      <w:r w:rsidRPr="006A434C">
        <w:rPr>
          <w:rStyle w:val="personname"/>
          <w:rFonts w:ascii="Verdana" w:hAnsi="Verdana"/>
          <w:color w:val="000000"/>
          <w:sz w:val="19"/>
          <w:szCs w:val="19"/>
        </w:rPr>
        <w:t>DGNSS Services in the Frequency Band</w:t>
      </w:r>
      <w:r>
        <w:rPr>
          <w:rStyle w:val="personname"/>
          <w:rFonts w:ascii="Verdana" w:hAnsi="Verdana"/>
          <w:color w:val="000000"/>
          <w:sz w:val="19"/>
          <w:szCs w:val="19"/>
        </w:rPr>
        <w:t xml:space="preserve"> </w:t>
      </w:r>
      <w:r w:rsidRPr="006A434C">
        <w:rPr>
          <w:rStyle w:val="personname"/>
          <w:rFonts w:ascii="Verdana" w:hAnsi="Verdana"/>
          <w:color w:val="000000"/>
          <w:sz w:val="19"/>
          <w:szCs w:val="19"/>
        </w:rPr>
        <w:t>283.5 – 325 kHz, Edition 2.0, May 2015</w:t>
      </w:r>
    </w:p>
    <w:p w14:paraId="4011133B" w14:textId="77777777" w:rsidR="006A434C" w:rsidRPr="006A434C" w:rsidRDefault="006A434C" w:rsidP="006A434C">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Guideline No. 1112 on Performance and Monitoring</w:t>
      </w:r>
      <w:r>
        <w:rPr>
          <w:rStyle w:val="personname"/>
          <w:rFonts w:ascii="Verdana" w:hAnsi="Verdana"/>
          <w:color w:val="000000"/>
          <w:sz w:val="19"/>
          <w:szCs w:val="19"/>
        </w:rPr>
        <w:t xml:space="preserve"> </w:t>
      </w:r>
      <w:r w:rsidRPr="006A434C">
        <w:rPr>
          <w:rStyle w:val="personname"/>
          <w:rFonts w:ascii="Verdana" w:hAnsi="Verdana"/>
          <w:color w:val="000000"/>
          <w:sz w:val="19"/>
          <w:szCs w:val="19"/>
        </w:rPr>
        <w:t>Of DGNSS Services in the Frequency Band 283.5 – 325 kHz,</w:t>
      </w:r>
      <w:r>
        <w:rPr>
          <w:rStyle w:val="personname"/>
          <w:rFonts w:ascii="Verdana" w:hAnsi="Verdana"/>
          <w:color w:val="000000"/>
          <w:sz w:val="19"/>
          <w:szCs w:val="19"/>
        </w:rPr>
        <w:t xml:space="preserve"> </w:t>
      </w:r>
      <w:r w:rsidRPr="006A434C">
        <w:rPr>
          <w:rStyle w:val="personname"/>
          <w:rFonts w:ascii="Verdana" w:hAnsi="Verdana"/>
          <w:color w:val="000000"/>
          <w:sz w:val="19"/>
          <w:szCs w:val="19"/>
        </w:rPr>
        <w:t>Edition 1, May 2015</w:t>
      </w:r>
    </w:p>
    <w:p w14:paraId="424A02BC" w14:textId="22558C32" w:rsidR="006A434C" w:rsidRDefault="006A434C" w:rsidP="00E749FF">
      <w:pPr>
        <w:pStyle w:val="Reference"/>
      </w:pPr>
      <w:r>
        <w:rPr>
          <w:lang w:val="en-US"/>
        </w:rPr>
        <w:t xml:space="preserve">IMO </w:t>
      </w:r>
      <w:r w:rsidRPr="009C4A39">
        <w:rPr>
          <w:lang w:val="en-US"/>
        </w:rPr>
        <w:t>Resolution A.915(22)</w:t>
      </w:r>
      <w:r>
        <w:rPr>
          <w:lang w:val="en-US"/>
        </w:rPr>
        <w:t xml:space="preserve">, </w:t>
      </w:r>
      <w:r w:rsidRPr="009C4A39">
        <w:rPr>
          <w:lang w:val="en-US"/>
        </w:rPr>
        <w:t>Adopted on 29 November 2001</w:t>
      </w:r>
      <w:r>
        <w:rPr>
          <w:lang w:val="en-US"/>
        </w:rPr>
        <w:t xml:space="preserve"> </w:t>
      </w:r>
      <w:r w:rsidRPr="009C4A39">
        <w:rPr>
          <w:lang w:val="en-US"/>
        </w:rPr>
        <w:t>(Agenda item 9)</w:t>
      </w:r>
      <w:r>
        <w:rPr>
          <w:lang w:val="en-US"/>
        </w:rPr>
        <w:t xml:space="preserve">, </w:t>
      </w:r>
      <w:r w:rsidRPr="009C4A39">
        <w:rPr>
          <w:lang w:val="en-US"/>
        </w:rPr>
        <w:t>REVISED MARITIME POLICY AND REQUIREMENTS FOR A FUTURE</w:t>
      </w:r>
      <w:r>
        <w:rPr>
          <w:lang w:val="en-US"/>
        </w:rPr>
        <w:t xml:space="preserve"> </w:t>
      </w:r>
      <w:r w:rsidRPr="009C4A39">
        <w:rPr>
          <w:lang w:val="en-US"/>
        </w:rPr>
        <w:t>GLOBAL NAVIGATION SATELLITE SYSTEM (GNSS)</w:t>
      </w:r>
    </w:p>
    <w:p w14:paraId="2C57B499" w14:textId="0F83E61D" w:rsidR="006A434C" w:rsidRDefault="007319E0" w:rsidP="00E749FF">
      <w:pPr>
        <w:pStyle w:val="Reference"/>
      </w:pPr>
      <w:r>
        <w:rPr>
          <w:lang w:val="en-US"/>
        </w:rPr>
        <w:t xml:space="preserve">IMO </w:t>
      </w:r>
      <w:r w:rsidRPr="009C4A39">
        <w:rPr>
          <w:lang w:val="en-US"/>
        </w:rPr>
        <w:t>Resolution A.1046(27), Adopted on 30 November 2011</w:t>
      </w:r>
      <w:r>
        <w:rPr>
          <w:lang w:val="en-US"/>
        </w:rPr>
        <w:t xml:space="preserve"> </w:t>
      </w:r>
      <w:r w:rsidRPr="009C4A39">
        <w:rPr>
          <w:lang w:val="en-US"/>
        </w:rPr>
        <w:t>(Agenda item 9), WORLDWIDE RADIONAVIGATION SYSTEM</w:t>
      </w:r>
    </w:p>
    <w:p w14:paraId="5EDB748B" w14:textId="77777777" w:rsidR="007319E0" w:rsidRPr="009374C0" w:rsidRDefault="007319E0" w:rsidP="007319E0">
      <w:pPr>
        <w:pStyle w:val="Reference"/>
        <w:rPr>
          <w:rStyle w:val="personname"/>
          <w:rFonts w:ascii="Verdana" w:hAnsi="Verdana"/>
          <w:color w:val="000000"/>
          <w:sz w:val="19"/>
          <w:szCs w:val="19"/>
        </w:rPr>
      </w:pPr>
      <w:r w:rsidRPr="009374C0">
        <w:rPr>
          <w:rStyle w:val="personname"/>
          <w:rFonts w:ascii="Verdana" w:hAnsi="Verdana"/>
          <w:color w:val="000000"/>
          <w:sz w:val="19"/>
          <w:szCs w:val="19"/>
        </w:rPr>
        <w:t>JCGM 2008, International vocabulary of metrology — Basic and general</w:t>
      </w:r>
      <w:r>
        <w:rPr>
          <w:rStyle w:val="personname"/>
          <w:rFonts w:ascii="Verdana" w:hAnsi="Verdana"/>
          <w:color w:val="000000"/>
          <w:sz w:val="19"/>
          <w:szCs w:val="19"/>
        </w:rPr>
        <w:t xml:space="preserve"> </w:t>
      </w:r>
      <w:r w:rsidRPr="009374C0">
        <w:rPr>
          <w:rStyle w:val="personname"/>
          <w:rFonts w:ascii="Verdana" w:hAnsi="Verdana"/>
          <w:color w:val="000000"/>
          <w:sz w:val="19"/>
          <w:szCs w:val="19"/>
        </w:rPr>
        <w:t>concepts and associated terms (VIM), page 37</w:t>
      </w:r>
    </w:p>
    <w:p w14:paraId="107453DE" w14:textId="78305B00" w:rsidR="00D11C95" w:rsidRDefault="00D51DEC" w:rsidP="00D11C95">
      <w:pPr>
        <w:pStyle w:val="Reference"/>
      </w:pPr>
      <w:hyperlink r:id="rId29" w:anchor="Classical_DGNSS" w:history="1">
        <w:r w:rsidR="00D11C95" w:rsidRPr="00336E01">
          <w:rPr>
            <w:rStyle w:val="Hyperlink"/>
          </w:rPr>
          <w:t>http://www.navipedia.net/index.php/GNSS_Augmentation#Classical_DGNSS</w:t>
        </w:r>
      </w:hyperlink>
      <w:r w:rsidR="00D11C95">
        <w:t xml:space="preserve"> </w:t>
      </w:r>
    </w:p>
    <w:p w14:paraId="1F2C7874" w14:textId="3EF69611" w:rsidR="00E55082" w:rsidRPr="00D97D08" w:rsidRDefault="00D51DEC" w:rsidP="00E55082">
      <w:pPr>
        <w:pStyle w:val="Reference"/>
      </w:pPr>
      <w:hyperlink r:id="rId30" w:history="1">
        <w:r w:rsidR="00CE7926" w:rsidRPr="002659A6">
          <w:rPr>
            <w:rStyle w:val="Hyperlink"/>
          </w:rPr>
          <w:t>http://www.navipedia.net/index.php/RTK_Fundamentals</w:t>
        </w:r>
      </w:hyperlink>
      <w:r w:rsidR="00CE7926">
        <w:t xml:space="preserve"> </w:t>
      </w:r>
    </w:p>
    <w:p w14:paraId="0815B3B0" w14:textId="3BB2B6A7" w:rsidR="00E55082" w:rsidRPr="007708C1" w:rsidRDefault="00D51DEC" w:rsidP="00E55082">
      <w:pPr>
        <w:pStyle w:val="Reference"/>
        <w:rPr>
          <w:rStyle w:val="Hyperlink"/>
          <w:color w:val="auto"/>
          <w:u w:val="none"/>
        </w:rPr>
      </w:pPr>
      <w:hyperlink r:id="rId31" w:history="1">
        <w:r w:rsidR="00CE7926" w:rsidRPr="002659A6">
          <w:rPr>
            <w:rStyle w:val="Hyperlink"/>
          </w:rPr>
          <w:t>http://www.navipedia.net/index.php/Precise_Point_Positioning</w:t>
        </w:r>
      </w:hyperlink>
    </w:p>
    <w:p w14:paraId="492B6F38" w14:textId="2037EB7E" w:rsidR="007708C1" w:rsidRPr="004011AD" w:rsidRDefault="00D51DEC" w:rsidP="007708C1">
      <w:pPr>
        <w:pStyle w:val="Reference"/>
        <w:rPr>
          <w:rStyle w:val="Hyperlink"/>
          <w:color w:val="auto"/>
          <w:u w:val="none"/>
        </w:rPr>
      </w:pPr>
      <w:hyperlink r:id="rId32" w:history="1">
        <w:r w:rsidR="007708C1" w:rsidRPr="00336E01">
          <w:rPr>
            <w:rStyle w:val="Hyperlink"/>
          </w:rPr>
          <w:t>https://en.wikipedia.org/wiki/Dynamic_positioning</w:t>
        </w:r>
      </w:hyperlink>
      <w:r w:rsidR="007708C1">
        <w:rPr>
          <w:rStyle w:val="Hyperlink"/>
          <w:color w:val="auto"/>
          <w:u w:val="none"/>
        </w:rPr>
        <w:t xml:space="preserve"> </w:t>
      </w:r>
    </w:p>
    <w:p w14:paraId="6FB0457D" w14:textId="10A27B38" w:rsidR="003976D9" w:rsidRPr="004011AD" w:rsidRDefault="003976D9" w:rsidP="004011AD">
      <w:pPr>
        <w:pStyle w:val="Reference"/>
        <w:rPr>
          <w:rStyle w:val="personname"/>
          <w:rFonts w:ascii="Verdana" w:hAnsi="Verdana"/>
          <w:color w:val="000000"/>
          <w:sz w:val="19"/>
          <w:szCs w:val="19"/>
        </w:rPr>
      </w:pPr>
      <w:r w:rsidRPr="004011AD">
        <w:rPr>
          <w:rStyle w:val="personname"/>
          <w:rFonts w:ascii="Verdana" w:hAnsi="Verdana"/>
          <w:color w:val="000000"/>
          <w:sz w:val="19"/>
          <w:szCs w:val="19"/>
        </w:rPr>
        <w:t>IALA Guideline 1113</w:t>
      </w:r>
      <w:r w:rsidR="004011AD" w:rsidRPr="004011AD">
        <w:rPr>
          <w:rStyle w:val="personname"/>
          <w:rFonts w:ascii="Verdana" w:hAnsi="Verdana"/>
          <w:color w:val="000000"/>
          <w:sz w:val="19"/>
          <w:szCs w:val="19"/>
        </w:rPr>
        <w:t xml:space="preserve"> on Design and Implementation Principles for Harmonised System Architectures of Shore-based Infrastructure, Edition 1.0</w:t>
      </w:r>
      <w:r w:rsidR="004011AD">
        <w:rPr>
          <w:rStyle w:val="personname"/>
          <w:rFonts w:ascii="Verdana" w:hAnsi="Verdana"/>
          <w:color w:val="000000"/>
          <w:sz w:val="19"/>
          <w:szCs w:val="19"/>
        </w:rPr>
        <w:t xml:space="preserve">, </w:t>
      </w:r>
      <w:r w:rsidR="004011AD" w:rsidRPr="004011AD">
        <w:rPr>
          <w:rStyle w:val="personname"/>
          <w:rFonts w:ascii="Verdana" w:hAnsi="Verdana"/>
          <w:color w:val="000000"/>
          <w:sz w:val="19"/>
          <w:szCs w:val="19"/>
        </w:rPr>
        <w:t>May 2015</w:t>
      </w:r>
    </w:p>
    <w:p w14:paraId="5215FB22" w14:textId="77777777" w:rsidR="00CE7926" w:rsidRPr="007708C1" w:rsidRDefault="00CE7926" w:rsidP="00CE7926">
      <w:pPr>
        <w:pStyle w:val="Reference"/>
      </w:pPr>
      <w:r w:rsidRPr="007708C1">
        <w:t>IALA Recommendation R-135 on the Future of DGNSS, Edition 1, December 2006.</w:t>
      </w:r>
    </w:p>
    <w:p w14:paraId="680CBBB7" w14:textId="305038B8" w:rsidR="00CE7926" w:rsidRPr="007708C1" w:rsidRDefault="00CE7926" w:rsidP="00CE7926">
      <w:pPr>
        <w:pStyle w:val="Reference"/>
      </w:pPr>
      <w:r w:rsidRPr="007708C1">
        <w:t>IALA Recommendation R-129 on GNSS Vulnerability and mitigation measures, Edition 3, December 2012.</w:t>
      </w:r>
    </w:p>
    <w:p w14:paraId="6289A236" w14:textId="77777777" w:rsidR="009374C0" w:rsidRPr="007319E0" w:rsidRDefault="009374C0" w:rsidP="00E749FF">
      <w:pPr>
        <w:pStyle w:val="BodyText"/>
        <w:rPr>
          <w:rFonts w:ascii="ArialMT" w:hAnsi="ArialMT" w:cs="ArialMT"/>
          <w:szCs w:val="18"/>
          <w:lang w:val="en-US"/>
        </w:rPr>
      </w:pPr>
    </w:p>
    <w:p w14:paraId="0C4AD2CE" w14:textId="77777777" w:rsidR="009C4A39" w:rsidRDefault="009C4A39" w:rsidP="009C4A39">
      <w:pPr>
        <w:pStyle w:val="BodyText"/>
        <w:rPr>
          <w:lang w:val="en-US"/>
        </w:rPr>
      </w:pPr>
    </w:p>
    <w:p w14:paraId="77FEEF67" w14:textId="08C19B9D" w:rsidR="00600738" w:rsidRPr="003D345F" w:rsidRDefault="00600738" w:rsidP="00600738">
      <w:pPr>
        <w:pStyle w:val="BodyText"/>
        <w:rPr>
          <w:highlight w:val="yellow"/>
        </w:rPr>
      </w:pPr>
    </w:p>
    <w:p w14:paraId="749813CA" w14:textId="1E910B69" w:rsidR="00E749FF" w:rsidRDefault="00E749FF">
      <w:pPr>
        <w:spacing w:after="200" w:line="276" w:lineRule="auto"/>
        <w:rPr>
          <w:sz w:val="22"/>
          <w:lang w:val="en-US"/>
        </w:rPr>
      </w:pPr>
      <w:r>
        <w:rPr>
          <w:lang w:val="en-US"/>
        </w:rPr>
        <w:br w:type="page"/>
      </w:r>
    </w:p>
    <w:p w14:paraId="093C1F67" w14:textId="77777777" w:rsidR="00E749FF" w:rsidRPr="005B5749" w:rsidRDefault="00E749FF" w:rsidP="00E749FF">
      <w:pPr>
        <w:tabs>
          <w:tab w:val="left" w:pos="6663"/>
          <w:tab w:val="left" w:pos="7513"/>
          <w:tab w:val="left" w:pos="8222"/>
        </w:tabs>
        <w:spacing w:before="14"/>
        <w:ind w:left="3251" w:right="2793"/>
        <w:jc w:val="center"/>
        <w:rPr>
          <w:rFonts w:eastAsia="Arial"/>
          <w:b/>
          <w:bCs/>
          <w:sz w:val="36"/>
          <w:szCs w:val="36"/>
        </w:rPr>
      </w:pPr>
    </w:p>
    <w:p w14:paraId="628D5F00" w14:textId="5C2E10B2" w:rsidR="00E749FF" w:rsidRDefault="00EE5D34" w:rsidP="00E749FF">
      <w:pPr>
        <w:pStyle w:val="Annex"/>
        <w:rPr>
          <w:rFonts w:eastAsia="Arial"/>
          <w:bCs/>
          <w:szCs w:val="28"/>
        </w:rPr>
      </w:pPr>
      <w:r w:rsidRPr="00E749FF">
        <w:rPr>
          <w:caps w:val="0"/>
          <w:spacing w:val="-1"/>
          <w:szCs w:val="28"/>
        </w:rPr>
        <w:t>PERFORMANC</w:t>
      </w:r>
      <w:r w:rsidRPr="00E749FF">
        <w:rPr>
          <w:rFonts w:eastAsia="Arial"/>
          <w:bCs/>
          <w:caps w:val="0"/>
          <w:szCs w:val="28"/>
        </w:rPr>
        <w:t>E AND MONITORING OF</w:t>
      </w:r>
      <w:r w:rsidRPr="00E749FF">
        <w:rPr>
          <w:caps w:val="0"/>
          <w:noProof/>
          <w:szCs w:val="28"/>
          <w:lang w:val="en-US"/>
        </w:rPr>
        <w:t xml:space="preserve"> </w:t>
      </w:r>
      <w:r w:rsidRPr="00E749FF">
        <w:rPr>
          <w:rFonts w:eastAsia="Arial"/>
          <w:bCs/>
          <w:caps w:val="0"/>
          <w:szCs w:val="28"/>
        </w:rPr>
        <w:t>MARITIME GROUND BASED AUGMENTATION SYSTEMS (MGBAS) FOR HIGH-</w:t>
      </w:r>
      <w:r>
        <w:rPr>
          <w:rFonts w:eastAsia="Arial"/>
          <w:bCs/>
          <w:caps w:val="0"/>
          <w:szCs w:val="28"/>
        </w:rPr>
        <w:t>ACCURA</w:t>
      </w:r>
      <w:r w:rsidRPr="00D97D08">
        <w:rPr>
          <w:rFonts w:eastAsia="Arial"/>
          <w:bCs/>
          <w:caps w:val="0"/>
          <w:szCs w:val="28"/>
        </w:rPr>
        <w:t>CY</w:t>
      </w:r>
      <w:r w:rsidRPr="00E749FF">
        <w:rPr>
          <w:rFonts w:eastAsia="Arial"/>
          <w:bCs/>
          <w:caps w:val="0"/>
          <w:szCs w:val="28"/>
        </w:rPr>
        <w:t xml:space="preserve"> POSITIONING IN PORTS</w:t>
      </w:r>
    </w:p>
    <w:p w14:paraId="64825FC2" w14:textId="77777777" w:rsidR="00E749FF" w:rsidRDefault="00E749FF" w:rsidP="00E749FF">
      <w:pPr>
        <w:pStyle w:val="AnnexAHead1"/>
      </w:pPr>
      <w:r>
        <w:t>INTRODUCTION</w:t>
      </w:r>
    </w:p>
    <w:p w14:paraId="78A090BB" w14:textId="77777777" w:rsidR="00E749FF" w:rsidRDefault="00E749FF" w:rsidP="00E749FF">
      <w:pPr>
        <w:pStyle w:val="Heading1separatationline"/>
      </w:pPr>
    </w:p>
    <w:p w14:paraId="42DD4E6B" w14:textId="6E4371ED" w:rsidR="00060BFF" w:rsidRDefault="00060BFF" w:rsidP="00D97D08">
      <w:pPr>
        <w:pStyle w:val="BodyText"/>
        <w:jc w:val="both"/>
      </w:pPr>
      <w:r>
        <w:t xml:space="preserve">This Annex to the Guideline </w:t>
      </w:r>
      <w:r w:rsidR="00EE5D34">
        <w:t>‘</w:t>
      </w:r>
      <w:fldSimple w:instr=" STYLEREF &quot;Document name&quot; \* MERGEFORMAT ">
        <w:r w:rsidR="00F4735D">
          <w:rPr>
            <w:noProof/>
          </w:rPr>
          <w:t>Systems for high accuracy positioning services in critical areas</w:t>
        </w:r>
      </w:fldSimple>
      <w:r w:rsidR="00EE5D34">
        <w:t xml:space="preserve">’ </w:t>
      </w:r>
      <w:r>
        <w:t xml:space="preserve">provides the design and implementation principles of Maritime Ground Based Augmentation Systems usable in a </w:t>
      </w:r>
      <w:r w:rsidR="00D97D08">
        <w:t>port/</w:t>
      </w:r>
      <w:r>
        <w:t>harbour environment for high-accurate absolute and/or relative positioning.  High-accurate positioning means that the absolute and/or relative position accuracy (95%) is 0.1 m or better.</w:t>
      </w:r>
    </w:p>
    <w:p w14:paraId="3F163BB5" w14:textId="77777777" w:rsidR="00060BFF" w:rsidRDefault="00060BFF" w:rsidP="00060BFF">
      <w:pPr>
        <w:pStyle w:val="AnnexAHead2"/>
      </w:pPr>
      <w:r>
        <w:t>Scope of document</w:t>
      </w:r>
    </w:p>
    <w:p w14:paraId="52FD6A9D" w14:textId="77777777" w:rsidR="00060BFF" w:rsidRPr="00060BFF" w:rsidRDefault="00060BFF" w:rsidP="00060BFF">
      <w:pPr>
        <w:pStyle w:val="Heading2separationline"/>
      </w:pPr>
    </w:p>
    <w:p w14:paraId="5EEFFD66" w14:textId="77777777" w:rsidR="00060BFF" w:rsidRDefault="00060BFF" w:rsidP="00D97D08">
      <w:pPr>
        <w:pStyle w:val="BodyText"/>
        <w:jc w:val="both"/>
      </w:pPr>
      <w:r>
        <w:t>Global Navigation Satellite Systems (GNSS) are space-based systems providing navigation signals and information, whose use enables world-wide the determination of positioning, navigation and time data. GPS and GLONASS are the first GNSS available. Modernised GNSS include enhanced GPS and GLONASS along with new core constellations such as Galileo and BeiDou.</w:t>
      </w:r>
    </w:p>
    <w:p w14:paraId="37D90F44" w14:textId="77777777" w:rsidR="00060BFF" w:rsidRDefault="00060BFF" w:rsidP="00D97D08">
      <w:pPr>
        <w:pStyle w:val="BodyText"/>
        <w:jc w:val="both"/>
      </w:pPr>
      <w:r>
        <w:t>Differential GNSS (DGNSS) are means to provide augmentation services to improve the accuracy of GNSS-based positioning and to monitor the integrity.  DGNSS involves having reference stations, at precisely known locations that provide real-time corrections and integrity information for GNSS signals.  Therefore, DGNSS is not a stand-alone radio navigation system. DGNSS systems provide shore-to-ship services.</w:t>
      </w:r>
    </w:p>
    <w:p w14:paraId="1D2B7C0C" w14:textId="5DD64283" w:rsidR="00060BFF" w:rsidRDefault="00060BFF" w:rsidP="00D97D08">
      <w:pPr>
        <w:pStyle w:val="BodyText"/>
        <w:jc w:val="both"/>
      </w:pPr>
      <w:r>
        <w:t>This existing IALA Guideline 111</w:t>
      </w:r>
      <w:r w:rsidR="00774A56">
        <w:t>2</w:t>
      </w:r>
      <w:r>
        <w:t xml:space="preserve"> </w:t>
      </w:r>
      <w:r w:rsidR="00EE5D34">
        <w:t>on</w:t>
      </w:r>
      <w:r w:rsidR="00774A56">
        <w:t xml:space="preserve"> </w:t>
      </w:r>
      <w:r w:rsidR="00774A56" w:rsidRPr="00774A56">
        <w:t xml:space="preserve">Performance and Monitoring of DGNSS Services in the Frequency Band 283.5-325kHz </w:t>
      </w:r>
      <w:r>
        <w:t xml:space="preserve">describes the generation and broadcast of code based corrections with a focus on the maritime domain.  The application of code-based DGNSS services enables that position accuracies of few meters up to few decimeters can be achieved depending on distance between </w:t>
      </w:r>
      <w:r w:rsidR="00EE5D34">
        <w:t>reference site and user.  IALA R</w:t>
      </w:r>
      <w:r>
        <w:t>ecommendation R-135</w:t>
      </w:r>
      <w:r w:rsidR="00EE5D34">
        <w:t xml:space="preserve"> on</w:t>
      </w:r>
      <w:r w:rsidR="00774A56">
        <w:t xml:space="preserve"> </w:t>
      </w:r>
      <w:r w:rsidR="00774A56" w:rsidRPr="00774A56">
        <w:t xml:space="preserve">Future of DGNSS </w:t>
      </w:r>
      <w:r w:rsidR="00774A56">
        <w:t xml:space="preserve">is </w:t>
      </w:r>
      <w:r>
        <w:t>introduc</w:t>
      </w:r>
      <w:r w:rsidR="00774A56">
        <w:t xml:space="preserve">ing </w:t>
      </w:r>
      <w:r>
        <w:t>alternative technologies such as Real Time Kinematic (RTK) under consideration of technical progress of last decades.  RTK has been identified as service supporting the application of phase-based differential positioning algorithm to achieve position accuracy of 0.1 m or better.</w:t>
      </w:r>
    </w:p>
    <w:p w14:paraId="284291C2" w14:textId="77777777" w:rsidR="00060BFF" w:rsidRDefault="00060BFF" w:rsidP="00D97D08">
      <w:pPr>
        <w:pStyle w:val="BodyText"/>
        <w:jc w:val="both"/>
      </w:pPr>
      <w:r>
        <w:t>Neither GNSS nor DGNSS do inherently provide integrity information. However, code-based as well as phase-based DGNSS services are in the position to provide also integrity information in relation to used GNSS and provided DGNSS service. System failures as well as disturbances can result into significant errors for extended periods of time, without notifying the user. Maritime augmentation services should provide the user with integrity information to support the situation awareness of mariners in relation to current reliability and usability of applied navigation aids.  The service provider should publish that they follow IMO and IALA Recommendations for the provision of DGNSS services, giving emphasis to the provision of integrity information. In addition to these Guidelines the following recommendations from IALA should be taken into account:</w:t>
      </w:r>
    </w:p>
    <w:p w14:paraId="1CDE7833" w14:textId="77777777" w:rsidR="00060BFF" w:rsidRDefault="00060BFF" w:rsidP="00060BFF">
      <w:pPr>
        <w:pStyle w:val="Bullet1"/>
      </w:pPr>
      <w:r>
        <w:t>Future DGNSS options are captured in R-135 [2]</w:t>
      </w:r>
    </w:p>
    <w:p w14:paraId="1DB60343" w14:textId="77777777" w:rsidR="00060BFF" w:rsidRDefault="00060BFF" w:rsidP="00060BFF">
      <w:pPr>
        <w:pStyle w:val="Bullet1"/>
      </w:pPr>
      <w:r>
        <w:t>Vulnerability of GNSS systems is discussed in R-129 [3]</w:t>
      </w:r>
    </w:p>
    <w:p w14:paraId="6AA7E6CC" w14:textId="2506FE53" w:rsidR="00060BFF" w:rsidRDefault="00060BFF" w:rsidP="00060BFF">
      <w:pPr>
        <w:pStyle w:val="Bullet1"/>
      </w:pPr>
      <w:r>
        <w:t>Recommendation to National Members to provide DGNSS is captured in R-115 [4]</w:t>
      </w:r>
    </w:p>
    <w:p w14:paraId="185780DC" w14:textId="4E98FE79" w:rsidR="006A3B1F" w:rsidRDefault="006A3B1F" w:rsidP="00060BFF">
      <w:pPr>
        <w:pStyle w:val="Bullet1"/>
      </w:pPr>
      <w:r>
        <w:t>IEC61108-4</w:t>
      </w:r>
    </w:p>
    <w:p w14:paraId="0B630CE4" w14:textId="348432AE" w:rsidR="00060BFF" w:rsidRDefault="00060BFF" w:rsidP="00060BFF">
      <w:pPr>
        <w:pStyle w:val="BodyText"/>
      </w:pPr>
    </w:p>
    <w:p w14:paraId="28805E55" w14:textId="77777777" w:rsidR="00D97D08" w:rsidRDefault="00D97D08" w:rsidP="00060BFF">
      <w:pPr>
        <w:pStyle w:val="BodyText"/>
      </w:pPr>
    </w:p>
    <w:p w14:paraId="5FAFBE11" w14:textId="77777777" w:rsidR="00D97D08" w:rsidRDefault="00D97D08" w:rsidP="00060BFF">
      <w:pPr>
        <w:pStyle w:val="BodyText"/>
      </w:pPr>
    </w:p>
    <w:p w14:paraId="71F23009" w14:textId="77777777" w:rsidR="00060BFF" w:rsidRDefault="00060BFF" w:rsidP="00060BFF">
      <w:pPr>
        <w:pStyle w:val="AnnexAHead2"/>
      </w:pPr>
      <w:r>
        <w:t>Structure of document</w:t>
      </w:r>
    </w:p>
    <w:p w14:paraId="7329C5B9" w14:textId="77777777" w:rsidR="00060BFF" w:rsidRPr="00060BFF" w:rsidRDefault="00060BFF" w:rsidP="00060BFF">
      <w:pPr>
        <w:pStyle w:val="Heading2separationline"/>
      </w:pPr>
    </w:p>
    <w:p w14:paraId="24933F2C" w14:textId="77777777" w:rsidR="00060BFF" w:rsidRDefault="00060BFF" w:rsidP="00060BFF">
      <w:pPr>
        <w:pStyle w:val="BodyText"/>
      </w:pPr>
      <w:r>
        <w:t>Chapter 2 …..</w:t>
      </w:r>
    </w:p>
    <w:p w14:paraId="3FEB434A" w14:textId="77777777" w:rsidR="00060BFF" w:rsidRDefault="00060BFF" w:rsidP="00060BFF">
      <w:pPr>
        <w:pStyle w:val="BodyText"/>
      </w:pPr>
      <w:r>
        <w:t>Chapter 3 …..</w:t>
      </w:r>
    </w:p>
    <w:p w14:paraId="3F815296" w14:textId="77777777" w:rsidR="00060BFF" w:rsidRDefault="00060BFF" w:rsidP="00060BFF">
      <w:pPr>
        <w:pStyle w:val="BodyText"/>
      </w:pPr>
      <w:r>
        <w:t>Chapter 4 ……</w:t>
      </w:r>
    </w:p>
    <w:p w14:paraId="5F4A2320" w14:textId="77777777" w:rsidR="00060BFF" w:rsidRDefault="00060BFF" w:rsidP="00060BFF">
      <w:pPr>
        <w:pStyle w:val="BodyText"/>
      </w:pPr>
      <w:r>
        <w:t>Chapter 5 ……</w:t>
      </w:r>
    </w:p>
    <w:p w14:paraId="3A326C46" w14:textId="77777777" w:rsidR="00060BFF" w:rsidRDefault="006715B6" w:rsidP="00060BFF">
      <w:pPr>
        <w:pStyle w:val="BodyText"/>
      </w:pPr>
      <w:r>
        <w:t>Chapter  6 …..</w:t>
      </w:r>
    </w:p>
    <w:p w14:paraId="3B70979D" w14:textId="5D6BDB3B" w:rsidR="00060BFF" w:rsidRDefault="00D97D08" w:rsidP="00060BFF">
      <w:pPr>
        <w:pStyle w:val="BodyText"/>
      </w:pPr>
      <w:r>
        <w:t>Appendices</w:t>
      </w:r>
      <w:r w:rsidR="00060BFF">
        <w:t xml:space="preserve"> include various technical settings for evaluation and indication of GNSS and DGNSS status and integrity. The following </w:t>
      </w:r>
      <w:r>
        <w:t>appendices</w:t>
      </w:r>
      <w:r w:rsidR="00060BFF">
        <w:t xml:space="preserve"> are included:</w:t>
      </w:r>
    </w:p>
    <w:p w14:paraId="53611CB5" w14:textId="607BDA77" w:rsidR="00060BFF" w:rsidRDefault="00060BFF" w:rsidP="00060BFF">
      <w:pPr>
        <w:pStyle w:val="BodyText"/>
      </w:pPr>
      <w:r>
        <w:t>•</w:t>
      </w:r>
      <w:r>
        <w:tab/>
      </w:r>
      <w:r w:rsidR="00D97D08">
        <w:t xml:space="preserve">Appendix A: </w:t>
      </w:r>
      <w:r>
        <w:t>Technical settings for GNSS and DGNSS evaluation</w:t>
      </w:r>
    </w:p>
    <w:p w14:paraId="4F972FB5" w14:textId="6D89259F" w:rsidR="00060BFF" w:rsidRDefault="00060BFF" w:rsidP="00060BFF">
      <w:pPr>
        <w:pStyle w:val="BodyText"/>
      </w:pPr>
      <w:r>
        <w:t>•</w:t>
      </w:r>
      <w:r>
        <w:tab/>
      </w:r>
      <w:r w:rsidR="00D97D08">
        <w:t xml:space="preserve">Appendix B: </w:t>
      </w:r>
      <w:r>
        <w:t>Technical settings for integrity indication</w:t>
      </w:r>
    </w:p>
    <w:p w14:paraId="0BC57423" w14:textId="77777777" w:rsidR="00CE7926" w:rsidRDefault="00CE7926" w:rsidP="00060BFF">
      <w:pPr>
        <w:pStyle w:val="BodyText"/>
      </w:pPr>
    </w:p>
    <w:p w14:paraId="0A29C867" w14:textId="77777777" w:rsidR="003976D9" w:rsidRDefault="003976D9">
      <w:pPr>
        <w:spacing w:after="200" w:line="276" w:lineRule="auto"/>
        <w:rPr>
          <w:rFonts w:eastAsia="Calibri" w:cs="Calibri"/>
          <w:b/>
          <w:bCs/>
          <w:caps/>
          <w:color w:val="407EC9"/>
          <w:sz w:val="28"/>
          <w:lang w:eastAsia="en-GB"/>
        </w:rPr>
      </w:pPr>
      <w:r>
        <w:br w:type="page"/>
      </w:r>
    </w:p>
    <w:p w14:paraId="15CC2076" w14:textId="70FF388F" w:rsidR="00060BFF" w:rsidRDefault="00060BFF" w:rsidP="00F4695C">
      <w:pPr>
        <w:pStyle w:val="AnnexAHead1"/>
      </w:pPr>
      <w:r>
        <w:lastRenderedPageBreak/>
        <w:t>PERFORMANCE REQUIREMENTS</w:t>
      </w:r>
    </w:p>
    <w:p w14:paraId="530602F1" w14:textId="77777777" w:rsidR="00F4695C" w:rsidRPr="00F4695C" w:rsidRDefault="00F4695C" w:rsidP="00F4695C">
      <w:pPr>
        <w:pStyle w:val="Heading1separatationline"/>
      </w:pPr>
    </w:p>
    <w:p w14:paraId="28ABBA9C" w14:textId="77777777" w:rsidR="00060BFF" w:rsidRDefault="00060BFF" w:rsidP="00F4695C">
      <w:pPr>
        <w:pStyle w:val="AnnexAHead2"/>
      </w:pPr>
      <w:r>
        <w:t>Definitions</w:t>
      </w:r>
    </w:p>
    <w:p w14:paraId="5F22AB17" w14:textId="77777777" w:rsidR="00F4695C" w:rsidRPr="00F4695C" w:rsidRDefault="00F4695C" w:rsidP="00F4695C">
      <w:pPr>
        <w:pStyle w:val="Heading2separationline"/>
      </w:pPr>
    </w:p>
    <w:p w14:paraId="500A88F1" w14:textId="03881AA5" w:rsidR="00060BFF" w:rsidRDefault="00060BFF" w:rsidP="00060BFF">
      <w:pPr>
        <w:pStyle w:val="BodyText"/>
      </w:pPr>
      <w:r>
        <w:t>System performance is characterized by a number of different aspects, including Accuracy, Integrity, Continuity, Availability and Coverage as defined in [</w:t>
      </w:r>
      <w:r w:rsidR="00C165D9">
        <w:t>2</w:t>
      </w:r>
      <w:r>
        <w:t>]</w:t>
      </w:r>
      <w:r w:rsidR="00CE7926">
        <w:t>.</w:t>
      </w:r>
      <w:r>
        <w:t xml:space="preserve"> </w:t>
      </w:r>
    </w:p>
    <w:p w14:paraId="3F345B7E" w14:textId="77777777" w:rsidR="00060BFF" w:rsidRDefault="00060BFF" w:rsidP="00F4695C">
      <w:pPr>
        <w:pStyle w:val="AnnexAHead2"/>
      </w:pPr>
      <w:r>
        <w:t>Positioning Performance Requirements</w:t>
      </w:r>
    </w:p>
    <w:p w14:paraId="56A6D7B9" w14:textId="77777777" w:rsidR="00F4695C" w:rsidRPr="00F4695C" w:rsidRDefault="00F4695C" w:rsidP="00F4695C">
      <w:pPr>
        <w:pStyle w:val="Heading2separationline"/>
      </w:pPr>
    </w:p>
    <w:p w14:paraId="59AEC413" w14:textId="77777777" w:rsidR="00060BFF" w:rsidRDefault="00060BFF" w:rsidP="00060BFF">
      <w:pPr>
        <w:pStyle w:val="BodyText"/>
      </w:pPr>
      <w:r>
        <w:t>IMO Resolution A.1046 (27) details the minimum requirements on worldwide radio navigation systems considering vessels operating in ocean and harbour entrances, harbour approaches and coastal waters. The requirements are described by accuracy, integrity, availability, and continuity for positioning……</w:t>
      </w:r>
    </w:p>
    <w:p w14:paraId="20A4EE03" w14:textId="77777777" w:rsidR="00E749FF" w:rsidRDefault="00F4695C" w:rsidP="00F4695C">
      <w:pPr>
        <w:pStyle w:val="Tablecaption"/>
        <w:jc w:val="center"/>
      </w:pPr>
      <w:bookmarkStart w:id="23" w:name="_Toc462243295"/>
      <w:r w:rsidRPr="00F4695C">
        <w:t>Performance levels of RTK services enabling high-accurate positioning in harbours</w:t>
      </w:r>
      <w:bookmarkEnd w:id="23"/>
    </w:p>
    <w:tbl>
      <w:tblPr>
        <w:tblStyle w:val="TableGrid"/>
        <w:tblW w:w="9072" w:type="dxa"/>
        <w:jc w:val="center"/>
        <w:tblLook w:val="04A0" w:firstRow="1" w:lastRow="0" w:firstColumn="1" w:lastColumn="0" w:noHBand="0" w:noVBand="1"/>
      </w:tblPr>
      <w:tblGrid>
        <w:gridCol w:w="1815"/>
        <w:gridCol w:w="1814"/>
        <w:gridCol w:w="1814"/>
        <w:gridCol w:w="1814"/>
        <w:gridCol w:w="1815"/>
      </w:tblGrid>
      <w:tr w:rsidR="00F4695C" w14:paraId="49936030" w14:textId="77777777" w:rsidTr="00642DC2">
        <w:trPr>
          <w:jc w:val="center"/>
        </w:trPr>
        <w:tc>
          <w:tcPr>
            <w:tcW w:w="1895" w:type="dxa"/>
          </w:tcPr>
          <w:p w14:paraId="724BAC26" w14:textId="77777777" w:rsidR="00F4695C" w:rsidRDefault="00F4695C" w:rsidP="00642DC2">
            <w:pPr>
              <w:pStyle w:val="Caption"/>
            </w:pPr>
          </w:p>
        </w:tc>
        <w:tc>
          <w:tcPr>
            <w:tcW w:w="1895" w:type="dxa"/>
          </w:tcPr>
          <w:p w14:paraId="5C181D72" w14:textId="77777777" w:rsidR="00F4695C" w:rsidRDefault="00F4695C" w:rsidP="00642DC2">
            <w:pPr>
              <w:pStyle w:val="Caption"/>
            </w:pPr>
          </w:p>
        </w:tc>
        <w:tc>
          <w:tcPr>
            <w:tcW w:w="1895" w:type="dxa"/>
          </w:tcPr>
          <w:p w14:paraId="242E9122" w14:textId="77777777" w:rsidR="00F4695C" w:rsidRDefault="00F4695C" w:rsidP="00642DC2">
            <w:pPr>
              <w:pStyle w:val="Caption"/>
            </w:pPr>
          </w:p>
        </w:tc>
        <w:tc>
          <w:tcPr>
            <w:tcW w:w="1895" w:type="dxa"/>
          </w:tcPr>
          <w:p w14:paraId="29827C5A" w14:textId="77777777" w:rsidR="00F4695C" w:rsidRDefault="00F4695C" w:rsidP="00642DC2">
            <w:pPr>
              <w:pStyle w:val="Caption"/>
            </w:pPr>
          </w:p>
        </w:tc>
        <w:tc>
          <w:tcPr>
            <w:tcW w:w="1896" w:type="dxa"/>
          </w:tcPr>
          <w:p w14:paraId="0DE9489D" w14:textId="77777777" w:rsidR="00F4695C" w:rsidRDefault="00F4695C" w:rsidP="00642DC2">
            <w:pPr>
              <w:pStyle w:val="Caption"/>
            </w:pPr>
          </w:p>
        </w:tc>
      </w:tr>
      <w:tr w:rsidR="00F4695C" w14:paraId="45CDD240" w14:textId="77777777" w:rsidTr="00642DC2">
        <w:trPr>
          <w:jc w:val="center"/>
        </w:trPr>
        <w:tc>
          <w:tcPr>
            <w:tcW w:w="1895" w:type="dxa"/>
          </w:tcPr>
          <w:p w14:paraId="35DDF146" w14:textId="77777777" w:rsidR="00F4695C" w:rsidRDefault="00F4695C" w:rsidP="00642DC2">
            <w:pPr>
              <w:pStyle w:val="Caption"/>
            </w:pPr>
          </w:p>
        </w:tc>
        <w:tc>
          <w:tcPr>
            <w:tcW w:w="1895" w:type="dxa"/>
          </w:tcPr>
          <w:p w14:paraId="1E7DCA1F" w14:textId="77777777" w:rsidR="00F4695C" w:rsidRDefault="00F4695C" w:rsidP="00642DC2">
            <w:pPr>
              <w:pStyle w:val="Caption"/>
            </w:pPr>
          </w:p>
        </w:tc>
        <w:tc>
          <w:tcPr>
            <w:tcW w:w="1895" w:type="dxa"/>
          </w:tcPr>
          <w:p w14:paraId="5ABFC9DF" w14:textId="77777777" w:rsidR="00F4695C" w:rsidRDefault="00F4695C" w:rsidP="00642DC2">
            <w:pPr>
              <w:pStyle w:val="Caption"/>
            </w:pPr>
          </w:p>
        </w:tc>
        <w:tc>
          <w:tcPr>
            <w:tcW w:w="1895" w:type="dxa"/>
          </w:tcPr>
          <w:p w14:paraId="0AB05C36" w14:textId="77777777" w:rsidR="00F4695C" w:rsidRDefault="00F4695C" w:rsidP="00642DC2">
            <w:pPr>
              <w:pStyle w:val="Caption"/>
            </w:pPr>
          </w:p>
        </w:tc>
        <w:tc>
          <w:tcPr>
            <w:tcW w:w="1896" w:type="dxa"/>
          </w:tcPr>
          <w:p w14:paraId="2ACE422F" w14:textId="77777777" w:rsidR="00F4695C" w:rsidRDefault="00F4695C" w:rsidP="00642DC2">
            <w:pPr>
              <w:pStyle w:val="Caption"/>
            </w:pPr>
          </w:p>
        </w:tc>
      </w:tr>
      <w:tr w:rsidR="00F4695C" w14:paraId="48EB12FE" w14:textId="77777777" w:rsidTr="00642DC2">
        <w:trPr>
          <w:jc w:val="center"/>
        </w:trPr>
        <w:tc>
          <w:tcPr>
            <w:tcW w:w="1895" w:type="dxa"/>
          </w:tcPr>
          <w:p w14:paraId="0407BE8A" w14:textId="77777777" w:rsidR="00F4695C" w:rsidRDefault="00F4695C" w:rsidP="00642DC2">
            <w:pPr>
              <w:pStyle w:val="Caption"/>
            </w:pPr>
          </w:p>
        </w:tc>
        <w:tc>
          <w:tcPr>
            <w:tcW w:w="1895" w:type="dxa"/>
          </w:tcPr>
          <w:p w14:paraId="38256D14" w14:textId="77777777" w:rsidR="00F4695C" w:rsidRDefault="00F4695C" w:rsidP="00642DC2">
            <w:pPr>
              <w:pStyle w:val="Caption"/>
            </w:pPr>
          </w:p>
        </w:tc>
        <w:tc>
          <w:tcPr>
            <w:tcW w:w="1895" w:type="dxa"/>
          </w:tcPr>
          <w:p w14:paraId="0ED673E8" w14:textId="77777777" w:rsidR="00F4695C" w:rsidRDefault="00F4695C" w:rsidP="00642DC2">
            <w:pPr>
              <w:pStyle w:val="Caption"/>
            </w:pPr>
          </w:p>
        </w:tc>
        <w:tc>
          <w:tcPr>
            <w:tcW w:w="1895" w:type="dxa"/>
          </w:tcPr>
          <w:p w14:paraId="54294460" w14:textId="77777777" w:rsidR="00F4695C" w:rsidRDefault="00F4695C" w:rsidP="00642DC2">
            <w:pPr>
              <w:pStyle w:val="Caption"/>
            </w:pPr>
          </w:p>
        </w:tc>
        <w:tc>
          <w:tcPr>
            <w:tcW w:w="1896" w:type="dxa"/>
          </w:tcPr>
          <w:p w14:paraId="4E310073" w14:textId="77777777" w:rsidR="00F4695C" w:rsidRDefault="00F4695C" w:rsidP="00642DC2">
            <w:pPr>
              <w:pStyle w:val="Caption"/>
            </w:pPr>
          </w:p>
        </w:tc>
      </w:tr>
      <w:tr w:rsidR="00F4695C" w14:paraId="2230DFAD" w14:textId="77777777" w:rsidTr="00642DC2">
        <w:trPr>
          <w:jc w:val="center"/>
        </w:trPr>
        <w:tc>
          <w:tcPr>
            <w:tcW w:w="1895" w:type="dxa"/>
          </w:tcPr>
          <w:p w14:paraId="7D448498" w14:textId="77777777" w:rsidR="00F4695C" w:rsidRDefault="00F4695C" w:rsidP="00642DC2">
            <w:pPr>
              <w:pStyle w:val="Caption"/>
            </w:pPr>
          </w:p>
        </w:tc>
        <w:tc>
          <w:tcPr>
            <w:tcW w:w="1895" w:type="dxa"/>
          </w:tcPr>
          <w:p w14:paraId="489FB1C1" w14:textId="77777777" w:rsidR="00F4695C" w:rsidRDefault="00F4695C" w:rsidP="00642DC2">
            <w:pPr>
              <w:pStyle w:val="Caption"/>
            </w:pPr>
          </w:p>
        </w:tc>
        <w:tc>
          <w:tcPr>
            <w:tcW w:w="1895" w:type="dxa"/>
          </w:tcPr>
          <w:p w14:paraId="317320BE" w14:textId="77777777" w:rsidR="00F4695C" w:rsidRDefault="00F4695C" w:rsidP="00642DC2">
            <w:pPr>
              <w:pStyle w:val="Caption"/>
            </w:pPr>
          </w:p>
        </w:tc>
        <w:tc>
          <w:tcPr>
            <w:tcW w:w="1895" w:type="dxa"/>
          </w:tcPr>
          <w:p w14:paraId="28BBD485" w14:textId="77777777" w:rsidR="00F4695C" w:rsidRDefault="00F4695C" w:rsidP="00642DC2">
            <w:pPr>
              <w:pStyle w:val="Caption"/>
            </w:pPr>
          </w:p>
        </w:tc>
        <w:tc>
          <w:tcPr>
            <w:tcW w:w="1896" w:type="dxa"/>
          </w:tcPr>
          <w:p w14:paraId="48D4AE55" w14:textId="77777777" w:rsidR="00F4695C" w:rsidRDefault="00F4695C" w:rsidP="00642DC2">
            <w:pPr>
              <w:pStyle w:val="Caption"/>
            </w:pPr>
          </w:p>
        </w:tc>
      </w:tr>
      <w:tr w:rsidR="00F4695C" w14:paraId="48066D5E" w14:textId="77777777" w:rsidTr="00642DC2">
        <w:trPr>
          <w:jc w:val="center"/>
        </w:trPr>
        <w:tc>
          <w:tcPr>
            <w:tcW w:w="1895" w:type="dxa"/>
          </w:tcPr>
          <w:p w14:paraId="4801BFCC" w14:textId="77777777" w:rsidR="00F4695C" w:rsidRDefault="00F4695C" w:rsidP="00642DC2">
            <w:pPr>
              <w:pStyle w:val="Caption"/>
            </w:pPr>
          </w:p>
        </w:tc>
        <w:tc>
          <w:tcPr>
            <w:tcW w:w="1895" w:type="dxa"/>
          </w:tcPr>
          <w:p w14:paraId="0627C7AF" w14:textId="77777777" w:rsidR="00F4695C" w:rsidRDefault="00F4695C" w:rsidP="00642DC2">
            <w:pPr>
              <w:pStyle w:val="Caption"/>
            </w:pPr>
          </w:p>
        </w:tc>
        <w:tc>
          <w:tcPr>
            <w:tcW w:w="1895" w:type="dxa"/>
          </w:tcPr>
          <w:p w14:paraId="3F243E7F" w14:textId="77777777" w:rsidR="00F4695C" w:rsidRDefault="00F4695C" w:rsidP="00642DC2">
            <w:pPr>
              <w:pStyle w:val="Caption"/>
            </w:pPr>
          </w:p>
        </w:tc>
        <w:tc>
          <w:tcPr>
            <w:tcW w:w="1895" w:type="dxa"/>
          </w:tcPr>
          <w:p w14:paraId="6C7E5145" w14:textId="77777777" w:rsidR="00F4695C" w:rsidRDefault="00F4695C" w:rsidP="00642DC2">
            <w:pPr>
              <w:pStyle w:val="Caption"/>
            </w:pPr>
          </w:p>
        </w:tc>
        <w:tc>
          <w:tcPr>
            <w:tcW w:w="1896" w:type="dxa"/>
          </w:tcPr>
          <w:p w14:paraId="4500BAAE" w14:textId="77777777" w:rsidR="00F4695C" w:rsidRDefault="00F4695C" w:rsidP="00642DC2">
            <w:pPr>
              <w:pStyle w:val="Caption"/>
            </w:pPr>
          </w:p>
        </w:tc>
      </w:tr>
    </w:tbl>
    <w:p w14:paraId="399E85EB" w14:textId="77777777" w:rsidR="00F4695C" w:rsidRDefault="00F4695C" w:rsidP="00F4695C">
      <w:pPr>
        <w:jc w:val="center"/>
      </w:pPr>
    </w:p>
    <w:p w14:paraId="118448E3" w14:textId="1772CD5D" w:rsidR="00F4695C" w:rsidRDefault="00F4695C" w:rsidP="00F4695C">
      <w:pPr>
        <w:pStyle w:val="BodyText"/>
      </w:pPr>
      <w:r>
        <w:t>RTK Service providers should consider the appropriate number, and location, of reference stations to achieve sufficient coverage to ensure that these requirements are met in selected and/or complete harbo</w:t>
      </w:r>
      <w:r w:rsidR="00CE7926">
        <w:t>u</w:t>
      </w:r>
      <w:r>
        <w:t>r areas.</w:t>
      </w:r>
    </w:p>
    <w:p w14:paraId="2E483516" w14:textId="77777777" w:rsidR="003976D9" w:rsidRDefault="003976D9">
      <w:pPr>
        <w:spacing w:after="200" w:line="276" w:lineRule="auto"/>
        <w:rPr>
          <w:rFonts w:eastAsia="Calibri" w:cs="Calibri"/>
          <w:b/>
          <w:bCs/>
          <w:caps/>
          <w:color w:val="407EC9"/>
          <w:sz w:val="28"/>
          <w:lang w:eastAsia="en-GB"/>
        </w:rPr>
      </w:pPr>
      <w:r>
        <w:br w:type="page"/>
      </w:r>
    </w:p>
    <w:p w14:paraId="1AECEF01" w14:textId="7FF9D408" w:rsidR="00F4695C" w:rsidRDefault="00F4695C" w:rsidP="00F4695C">
      <w:pPr>
        <w:pStyle w:val="AnnexAHead1"/>
      </w:pPr>
      <w:r>
        <w:lastRenderedPageBreak/>
        <w:t>SHORE SITE ARCHITECTURE</w:t>
      </w:r>
    </w:p>
    <w:p w14:paraId="0E99B83B" w14:textId="77777777" w:rsidR="00F4695C" w:rsidRPr="00F4695C" w:rsidRDefault="00F4695C" w:rsidP="00F4695C">
      <w:pPr>
        <w:pStyle w:val="Heading1separatationline"/>
      </w:pPr>
    </w:p>
    <w:p w14:paraId="3A3D721F" w14:textId="0583473D" w:rsidR="00F4695C" w:rsidRDefault="00F4695C" w:rsidP="00F4695C">
      <w:pPr>
        <w:pStyle w:val="BodyText"/>
      </w:pPr>
      <w:r>
        <w:t>This chapter deals with the shore site architecture of phase-based DGNSS services and follows the generalized DGNSS architecture introduced by [</w:t>
      </w:r>
      <w:r w:rsidR="00CE7926">
        <w:t>2</w:t>
      </w:r>
      <w:r>
        <w:t>].  Therefore, a phase-based DGNSS is composed by 2 subsystems:</w:t>
      </w:r>
    </w:p>
    <w:p w14:paraId="624FDC10" w14:textId="77777777" w:rsidR="00F4695C" w:rsidRDefault="00F4695C" w:rsidP="00F4695C">
      <w:pPr>
        <w:pStyle w:val="Bullet1"/>
      </w:pPr>
      <w:r>
        <w:t xml:space="preserve">subsystem for the generation of GNSS augmentation service and </w:t>
      </w:r>
    </w:p>
    <w:p w14:paraId="2CBA329F" w14:textId="77777777" w:rsidR="00F4695C" w:rsidRDefault="00F4695C" w:rsidP="00F4695C">
      <w:pPr>
        <w:pStyle w:val="Bullet1"/>
      </w:pPr>
      <w:r>
        <w:t xml:space="preserve">the subsystem realizing the transmission service. </w:t>
      </w:r>
    </w:p>
    <w:p w14:paraId="7E34CB4F" w14:textId="77777777" w:rsidR="00F4695C" w:rsidRDefault="00F4695C" w:rsidP="00F4695C">
      <w:pPr>
        <w:pStyle w:val="BodyText"/>
      </w:pPr>
    </w:p>
    <w:p w14:paraId="4A6895D4" w14:textId="77777777" w:rsidR="00F4695C" w:rsidRDefault="00F4695C" w:rsidP="00F4695C">
      <w:pPr>
        <w:pStyle w:val="AnnexAHead2"/>
      </w:pPr>
      <w:r>
        <w:t>GNSS Augmentation Service</w:t>
      </w:r>
    </w:p>
    <w:p w14:paraId="2948B0DF" w14:textId="77777777" w:rsidR="00F4695C" w:rsidRDefault="00F4695C" w:rsidP="00F4695C">
      <w:pPr>
        <w:pStyle w:val="BodyText"/>
      </w:pPr>
    </w:p>
    <w:p w14:paraId="64B62018" w14:textId="77777777" w:rsidR="00F4695C" w:rsidRDefault="00F4695C" w:rsidP="00F4695C">
      <w:pPr>
        <w:pStyle w:val="AnnexAHead3"/>
      </w:pPr>
      <w:r>
        <w:t>GNSS Data Acquisition</w:t>
      </w:r>
    </w:p>
    <w:p w14:paraId="39FA24B1" w14:textId="77777777" w:rsidR="00F4695C" w:rsidRDefault="00F4695C" w:rsidP="00F4695C">
      <w:pPr>
        <w:pStyle w:val="BodyText"/>
      </w:pPr>
    </w:p>
    <w:p w14:paraId="4C5E6A53" w14:textId="77777777" w:rsidR="00F4695C" w:rsidRDefault="00F4695C" w:rsidP="00F4695C">
      <w:pPr>
        <w:pStyle w:val="AnnexAHead4"/>
      </w:pPr>
      <w:r>
        <w:t>Single site Approach:</w:t>
      </w:r>
    </w:p>
    <w:p w14:paraId="5D21CBB1" w14:textId="77777777" w:rsidR="00F4695C" w:rsidRDefault="00F4695C" w:rsidP="00F4695C">
      <w:pPr>
        <w:pStyle w:val="BodyText"/>
      </w:pPr>
      <w:r>
        <w:t>….</w:t>
      </w:r>
    </w:p>
    <w:p w14:paraId="74902176" w14:textId="77777777" w:rsidR="00F4695C" w:rsidRDefault="00F4695C" w:rsidP="00F4695C">
      <w:pPr>
        <w:pStyle w:val="AnnexAHead4"/>
      </w:pPr>
      <w:r>
        <w:t>Network based Approach:</w:t>
      </w:r>
    </w:p>
    <w:p w14:paraId="586095BD" w14:textId="77777777" w:rsidR="00F4695C" w:rsidRDefault="00F4695C" w:rsidP="00F4695C">
      <w:pPr>
        <w:pStyle w:val="BodyText"/>
      </w:pPr>
      <w:r>
        <w:t>….</w:t>
      </w:r>
    </w:p>
    <w:p w14:paraId="58C5B56B" w14:textId="77777777" w:rsidR="00F4695C" w:rsidRDefault="00F4695C" w:rsidP="00F4695C">
      <w:pPr>
        <w:pStyle w:val="AnnexAHead3"/>
      </w:pPr>
      <w:r>
        <w:t>GNSS Data Processing</w:t>
      </w:r>
    </w:p>
    <w:p w14:paraId="730E4EC9" w14:textId="77777777" w:rsidR="00F4695C" w:rsidRDefault="00F4695C" w:rsidP="00F4695C">
      <w:pPr>
        <w:pStyle w:val="BodyText"/>
        <w:jc w:val="center"/>
      </w:pPr>
    </w:p>
    <w:p w14:paraId="06F174C7" w14:textId="77777777" w:rsidR="00F4695C" w:rsidRDefault="00F4695C" w:rsidP="00F4695C">
      <w:pPr>
        <w:pStyle w:val="Figurecaption"/>
        <w:jc w:val="center"/>
      </w:pPr>
      <w:bookmarkStart w:id="24" w:name="_Toc462243296"/>
      <w:r>
        <w:t>Main stages of GNSS data processing during service provision</w:t>
      </w:r>
      <w:bookmarkEnd w:id="24"/>
    </w:p>
    <w:p w14:paraId="09D81028" w14:textId="77777777" w:rsidR="00F4695C" w:rsidRDefault="00F4695C" w:rsidP="00F4695C">
      <w:pPr>
        <w:pStyle w:val="BodyText"/>
      </w:pPr>
    </w:p>
    <w:p w14:paraId="40F09663" w14:textId="77777777" w:rsidR="00F4695C" w:rsidRDefault="00F4695C" w:rsidP="00F4695C">
      <w:pPr>
        <w:pStyle w:val="AnnexAHead3"/>
      </w:pPr>
      <w:r>
        <w:t>Composition of Service data products</w:t>
      </w:r>
    </w:p>
    <w:p w14:paraId="16F49CB5" w14:textId="77777777" w:rsidR="00F4695C" w:rsidRDefault="00F4695C" w:rsidP="00F4695C">
      <w:pPr>
        <w:pStyle w:val="BodyText"/>
      </w:pPr>
    </w:p>
    <w:p w14:paraId="412C8CCB" w14:textId="77777777" w:rsidR="00F4695C" w:rsidRDefault="00F4695C" w:rsidP="00F4695C">
      <w:pPr>
        <w:pStyle w:val="AnnexAHead3"/>
      </w:pPr>
      <w:r>
        <w:t>Performance Aspects</w:t>
      </w:r>
    </w:p>
    <w:p w14:paraId="652214B2" w14:textId="77777777" w:rsidR="00F4695C" w:rsidRDefault="00F4695C" w:rsidP="00F4695C">
      <w:pPr>
        <w:pStyle w:val="AnnexAHead4"/>
      </w:pPr>
      <w:r>
        <w:t>Accuracy Aspects:</w:t>
      </w:r>
    </w:p>
    <w:p w14:paraId="56078474" w14:textId="77777777" w:rsidR="00F4695C" w:rsidRDefault="00F4695C" w:rsidP="00F4695C">
      <w:pPr>
        <w:pStyle w:val="AnnexAHead4"/>
      </w:pPr>
    </w:p>
    <w:p w14:paraId="066460B2" w14:textId="77777777" w:rsidR="00F4695C" w:rsidRDefault="00F4695C" w:rsidP="00F4695C">
      <w:pPr>
        <w:pStyle w:val="AnnexAHead4"/>
      </w:pPr>
      <w:r>
        <w:t>Integrity Aspects:</w:t>
      </w:r>
    </w:p>
    <w:p w14:paraId="1071F534" w14:textId="77777777" w:rsidR="00F4695C" w:rsidRDefault="00F4695C" w:rsidP="00F4695C">
      <w:pPr>
        <w:pStyle w:val="AnnexAHead4"/>
      </w:pPr>
    </w:p>
    <w:p w14:paraId="50E05EBC" w14:textId="77777777" w:rsidR="00F4695C" w:rsidRDefault="00F4695C" w:rsidP="00F4695C">
      <w:pPr>
        <w:pStyle w:val="AnnexAHead4"/>
      </w:pPr>
      <w:r>
        <w:t>Continuity Aspects:</w:t>
      </w:r>
    </w:p>
    <w:p w14:paraId="5A7AE935" w14:textId="77777777" w:rsidR="00F4695C" w:rsidRDefault="00F4695C" w:rsidP="00F4695C">
      <w:pPr>
        <w:pStyle w:val="AnnexAHead4"/>
      </w:pPr>
    </w:p>
    <w:p w14:paraId="2BB2A770" w14:textId="77777777" w:rsidR="00F4695C" w:rsidRDefault="00F4695C" w:rsidP="00F4695C">
      <w:pPr>
        <w:pStyle w:val="AnnexAHead4"/>
      </w:pPr>
      <w:r>
        <w:t>Availability Aspects:</w:t>
      </w:r>
    </w:p>
    <w:p w14:paraId="7FCE40A3" w14:textId="77777777" w:rsidR="00F4695C" w:rsidRDefault="00F4695C" w:rsidP="00F4695C">
      <w:pPr>
        <w:pStyle w:val="BodyText"/>
      </w:pPr>
    </w:p>
    <w:p w14:paraId="26929BF6" w14:textId="77777777" w:rsidR="00F4695C" w:rsidRDefault="00F4695C" w:rsidP="00F4695C">
      <w:pPr>
        <w:pStyle w:val="AnnexAHead2"/>
      </w:pPr>
      <w:r>
        <w:t>Transmission Services</w:t>
      </w:r>
    </w:p>
    <w:p w14:paraId="6175F1D3" w14:textId="77777777" w:rsidR="00F4695C" w:rsidRDefault="00F4695C" w:rsidP="00F4695C">
      <w:pPr>
        <w:pStyle w:val="BodyText"/>
      </w:pPr>
    </w:p>
    <w:p w14:paraId="04CB141B" w14:textId="77777777" w:rsidR="00F4695C" w:rsidRDefault="00F4695C" w:rsidP="00F4695C">
      <w:pPr>
        <w:pStyle w:val="AnnexAHead3"/>
      </w:pPr>
      <w:r>
        <w:t>tbd</w:t>
      </w:r>
    </w:p>
    <w:p w14:paraId="0AEE8B7D" w14:textId="77777777" w:rsidR="00F4695C" w:rsidRDefault="00F4695C" w:rsidP="00F4695C">
      <w:pPr>
        <w:pStyle w:val="AnnexAHead3"/>
      </w:pPr>
      <w:r>
        <w:t>tbd</w:t>
      </w:r>
    </w:p>
    <w:p w14:paraId="048D8986" w14:textId="77777777" w:rsidR="00F4695C" w:rsidRDefault="00F4695C" w:rsidP="00F4695C">
      <w:pPr>
        <w:pStyle w:val="AnnexAHead3"/>
      </w:pPr>
      <w:r>
        <w:lastRenderedPageBreak/>
        <w:t>tbd</w:t>
      </w:r>
    </w:p>
    <w:p w14:paraId="1B670F6A" w14:textId="77777777" w:rsidR="00F4695C" w:rsidRDefault="00F4695C" w:rsidP="00F4695C">
      <w:pPr>
        <w:pStyle w:val="AnnexAHead3"/>
      </w:pPr>
      <w:r>
        <w:t>tbd</w:t>
      </w:r>
    </w:p>
    <w:p w14:paraId="5BC70E87" w14:textId="77777777" w:rsidR="00F4695C" w:rsidRDefault="00F4695C" w:rsidP="00F4695C">
      <w:pPr>
        <w:pStyle w:val="BodyText"/>
      </w:pPr>
    </w:p>
    <w:p w14:paraId="7E8533A5" w14:textId="77777777" w:rsidR="00F4695C" w:rsidRDefault="00F4695C" w:rsidP="00F4695C">
      <w:pPr>
        <w:pStyle w:val="AnnexAHead3"/>
      </w:pPr>
      <w:r>
        <w:t>Performance Aspects</w:t>
      </w:r>
    </w:p>
    <w:p w14:paraId="4BD8779A" w14:textId="77777777" w:rsidR="00F4695C" w:rsidRDefault="00F4695C" w:rsidP="00F4695C">
      <w:pPr>
        <w:pStyle w:val="AnnexAHead4"/>
      </w:pPr>
      <w:r>
        <w:t>Latency</w:t>
      </w:r>
    </w:p>
    <w:p w14:paraId="72561744" w14:textId="77777777" w:rsidR="00F4695C" w:rsidRDefault="00F4695C" w:rsidP="00F4695C">
      <w:pPr>
        <w:pStyle w:val="AnnexAHead4"/>
      </w:pPr>
      <w:r>
        <w:t xml:space="preserve">Availability </w:t>
      </w:r>
    </w:p>
    <w:p w14:paraId="603281C1" w14:textId="77777777" w:rsidR="00F4695C" w:rsidRDefault="00F4695C" w:rsidP="00F4695C">
      <w:pPr>
        <w:pStyle w:val="AnnexAHead4"/>
      </w:pPr>
      <w:r>
        <w:t>Continuity</w:t>
      </w:r>
    </w:p>
    <w:p w14:paraId="0CA8BAEF" w14:textId="77777777" w:rsidR="00F4695C" w:rsidRPr="00F4695C" w:rsidRDefault="00F4695C" w:rsidP="00F4695C">
      <w:pPr>
        <w:pStyle w:val="BodyText"/>
      </w:pPr>
    </w:p>
    <w:p w14:paraId="401812EE" w14:textId="77777777" w:rsidR="00F4695C" w:rsidRDefault="00F4695C" w:rsidP="00571C99">
      <w:pPr>
        <w:pStyle w:val="AnnexAHead4"/>
      </w:pPr>
      <w:r>
        <w:t>Monitoring of transmission</w:t>
      </w:r>
    </w:p>
    <w:p w14:paraId="769AFF76" w14:textId="77777777" w:rsidR="00F4695C" w:rsidRDefault="00F4695C" w:rsidP="00F4695C">
      <w:pPr>
        <w:pStyle w:val="BodyText"/>
      </w:pPr>
    </w:p>
    <w:p w14:paraId="33474B41" w14:textId="77777777" w:rsidR="00F4695C" w:rsidRDefault="00F4695C" w:rsidP="00F4695C">
      <w:pPr>
        <w:pStyle w:val="AnnexAHead2"/>
      </w:pPr>
      <w:r>
        <w:t>Technical Implementation</w:t>
      </w:r>
    </w:p>
    <w:p w14:paraId="22D1A2F5" w14:textId="77777777" w:rsidR="00571C99" w:rsidRDefault="00571C99" w:rsidP="00571C99">
      <w:pPr>
        <w:pStyle w:val="BodyText"/>
        <w:jc w:val="center"/>
      </w:pPr>
    </w:p>
    <w:p w14:paraId="5F656380" w14:textId="77777777" w:rsidR="00F4695C" w:rsidRDefault="00F4695C" w:rsidP="00571C99">
      <w:pPr>
        <w:pStyle w:val="Figurecaption"/>
        <w:jc w:val="center"/>
      </w:pPr>
      <w:bookmarkStart w:id="25" w:name="_Toc462243297"/>
      <w:r>
        <w:t>Implementation of a phase-based DGNSS service taking into account supported transmission</w:t>
      </w:r>
      <w:bookmarkEnd w:id="25"/>
    </w:p>
    <w:p w14:paraId="4FA6FED0" w14:textId="77777777" w:rsidR="00F4695C" w:rsidRDefault="00F4695C" w:rsidP="00F4695C">
      <w:pPr>
        <w:pStyle w:val="BodyText"/>
      </w:pPr>
    </w:p>
    <w:p w14:paraId="548A5F2F" w14:textId="77777777" w:rsidR="00F4695C" w:rsidRDefault="00F4695C" w:rsidP="00F4695C">
      <w:pPr>
        <w:pStyle w:val="BodyText"/>
      </w:pPr>
    </w:p>
    <w:p w14:paraId="5B725DF2" w14:textId="77777777" w:rsidR="00F4695C" w:rsidRDefault="00F4695C" w:rsidP="00571C99">
      <w:pPr>
        <w:pStyle w:val="AnnexAHead3"/>
      </w:pPr>
      <w:r>
        <w:t>Components of GNSS augmentation services</w:t>
      </w:r>
    </w:p>
    <w:p w14:paraId="4D8AFEE1" w14:textId="77777777" w:rsidR="00571C99" w:rsidRPr="00571C99" w:rsidRDefault="00571C99" w:rsidP="00571C99">
      <w:pPr>
        <w:pStyle w:val="BodyText"/>
      </w:pPr>
    </w:p>
    <w:p w14:paraId="6860E224" w14:textId="77777777" w:rsidR="00F4695C" w:rsidRDefault="00F4695C" w:rsidP="00571C99">
      <w:pPr>
        <w:pStyle w:val="AnnexAHead4"/>
      </w:pPr>
      <w:r>
        <w:t>Reference Stations</w:t>
      </w:r>
    </w:p>
    <w:p w14:paraId="413A66A9" w14:textId="77777777" w:rsidR="00571C99" w:rsidRDefault="00F4695C" w:rsidP="00571C99">
      <w:pPr>
        <w:pStyle w:val="AnnexAHead4"/>
      </w:pPr>
      <w:r>
        <w:t>Monitoring Stations</w:t>
      </w:r>
    </w:p>
    <w:p w14:paraId="1137798F" w14:textId="77777777" w:rsidR="00F4695C" w:rsidRDefault="00F4695C" w:rsidP="00571C99">
      <w:pPr>
        <w:pStyle w:val="AnnexAHead4"/>
      </w:pPr>
      <w:r>
        <w:t>Communications</w:t>
      </w:r>
    </w:p>
    <w:p w14:paraId="1850AFD3" w14:textId="77777777" w:rsidR="00CE7926" w:rsidRPr="00CE7926" w:rsidRDefault="00CE7926" w:rsidP="00CE7926">
      <w:pPr>
        <w:pStyle w:val="BodyText"/>
        <w:rPr>
          <w:lang w:eastAsia="en-GB"/>
        </w:rPr>
      </w:pPr>
    </w:p>
    <w:p w14:paraId="46C22B7A" w14:textId="77777777" w:rsidR="00F4695C" w:rsidRDefault="00F4695C" w:rsidP="00571C99">
      <w:pPr>
        <w:pStyle w:val="AnnexAHead3"/>
      </w:pPr>
      <w:r>
        <w:t>Components of Transmission services</w:t>
      </w:r>
    </w:p>
    <w:p w14:paraId="1275CA00" w14:textId="77777777" w:rsidR="00F4695C" w:rsidRDefault="00F4695C" w:rsidP="00571C99">
      <w:pPr>
        <w:pStyle w:val="AnnexAHead4"/>
      </w:pPr>
      <w:r>
        <w:t>Transmitter</w:t>
      </w:r>
    </w:p>
    <w:p w14:paraId="7C253867" w14:textId="77777777" w:rsidR="00F4695C" w:rsidRDefault="00F4695C" w:rsidP="00571C99">
      <w:pPr>
        <w:pStyle w:val="AnnexAHead4"/>
      </w:pPr>
      <w:r>
        <w:t>Transmission Monitors</w:t>
      </w:r>
    </w:p>
    <w:p w14:paraId="67983B1C" w14:textId="77777777" w:rsidR="00571C99" w:rsidRDefault="00F4695C" w:rsidP="00571C99">
      <w:pPr>
        <w:pStyle w:val="AnnexAHead4"/>
      </w:pPr>
      <w:r>
        <w:t>Communications</w:t>
      </w:r>
    </w:p>
    <w:p w14:paraId="5620A08D" w14:textId="77777777" w:rsidR="00F4695C" w:rsidRDefault="00F4695C" w:rsidP="00F4695C">
      <w:pPr>
        <w:pStyle w:val="BodyText"/>
      </w:pPr>
    </w:p>
    <w:p w14:paraId="3CBC12F8" w14:textId="77777777" w:rsidR="00F4695C" w:rsidRDefault="00571C99" w:rsidP="00571C99">
      <w:pPr>
        <w:pStyle w:val="AnnexAHead3"/>
      </w:pPr>
      <w:r>
        <w:t>Components for Remote Control</w:t>
      </w:r>
    </w:p>
    <w:p w14:paraId="16309474" w14:textId="77777777" w:rsidR="00571C99" w:rsidRPr="00571C99" w:rsidRDefault="00571C99" w:rsidP="00571C99">
      <w:pPr>
        <w:pStyle w:val="BodyText"/>
      </w:pPr>
    </w:p>
    <w:p w14:paraId="60BBF03E" w14:textId="77777777" w:rsidR="00F4695C" w:rsidRDefault="00F4695C" w:rsidP="00571C99">
      <w:pPr>
        <w:pStyle w:val="AnnexAHead3"/>
      </w:pPr>
      <w:r>
        <w:t>Components for enhanced Monitoring</w:t>
      </w:r>
    </w:p>
    <w:p w14:paraId="02EEFAEA" w14:textId="77777777" w:rsidR="00F4695C" w:rsidRDefault="00F4695C" w:rsidP="00F4695C">
      <w:pPr>
        <w:pStyle w:val="BodyText"/>
      </w:pPr>
    </w:p>
    <w:p w14:paraId="05AE52D0" w14:textId="77777777" w:rsidR="003976D9" w:rsidRDefault="003976D9">
      <w:pPr>
        <w:spacing w:after="200" w:line="276" w:lineRule="auto"/>
        <w:rPr>
          <w:rFonts w:eastAsia="Calibri" w:cs="Calibri"/>
          <w:b/>
          <w:bCs/>
          <w:caps/>
          <w:color w:val="407EC9"/>
          <w:sz w:val="28"/>
          <w:lang w:eastAsia="en-GB"/>
        </w:rPr>
      </w:pPr>
      <w:r>
        <w:br w:type="page"/>
      </w:r>
    </w:p>
    <w:p w14:paraId="251C88EC" w14:textId="23296256" w:rsidR="00F4695C" w:rsidRDefault="00F4695C" w:rsidP="00571C99">
      <w:pPr>
        <w:pStyle w:val="AnnexAHead1"/>
      </w:pPr>
      <w:r>
        <w:lastRenderedPageBreak/>
        <w:t>OPERATIONAL ASPECTS</w:t>
      </w:r>
    </w:p>
    <w:p w14:paraId="52BD9C21" w14:textId="77777777" w:rsidR="00571C99" w:rsidRPr="00571C99" w:rsidRDefault="00571C99" w:rsidP="00571C99">
      <w:pPr>
        <w:pStyle w:val="Heading1separatationline"/>
      </w:pPr>
    </w:p>
    <w:p w14:paraId="4F1B7907" w14:textId="77777777" w:rsidR="00F4695C" w:rsidRDefault="00571C99" w:rsidP="00571C99">
      <w:pPr>
        <w:pStyle w:val="AnnexAHead2"/>
      </w:pPr>
      <w:r>
        <w:t>Operation and Maintenance:</w:t>
      </w:r>
    </w:p>
    <w:p w14:paraId="6BFECF9E" w14:textId="77777777" w:rsidR="00571C99" w:rsidRDefault="00571C99" w:rsidP="00F4695C">
      <w:pPr>
        <w:pStyle w:val="BodyText"/>
      </w:pPr>
    </w:p>
    <w:p w14:paraId="296FC494" w14:textId="77777777" w:rsidR="00F4695C" w:rsidRDefault="00571C99" w:rsidP="00571C99">
      <w:pPr>
        <w:pStyle w:val="AnnexAHead2"/>
      </w:pPr>
      <w:r>
        <w:t>Performance Verification:</w:t>
      </w:r>
    </w:p>
    <w:p w14:paraId="3FD5360F" w14:textId="77777777" w:rsidR="00571C99" w:rsidRDefault="00571C99" w:rsidP="00F4695C">
      <w:pPr>
        <w:pStyle w:val="BodyText"/>
      </w:pPr>
    </w:p>
    <w:p w14:paraId="7187C48C" w14:textId="77777777" w:rsidR="00571C99" w:rsidRDefault="00571C99" w:rsidP="00571C99">
      <w:pPr>
        <w:pStyle w:val="AnnexAHead3"/>
      </w:pPr>
      <w:r>
        <w:t>Availability in the coverage area</w:t>
      </w:r>
    </w:p>
    <w:p w14:paraId="008C2CAB" w14:textId="77777777" w:rsidR="00571C99" w:rsidRDefault="00571C99" w:rsidP="00F4695C">
      <w:pPr>
        <w:pStyle w:val="BodyText"/>
      </w:pPr>
    </w:p>
    <w:p w14:paraId="1C9A4EB3" w14:textId="77777777" w:rsidR="00571C99" w:rsidRDefault="00571C99" w:rsidP="00571C99">
      <w:pPr>
        <w:pStyle w:val="AnnexAHead3"/>
      </w:pPr>
      <w:r>
        <w:t>Continuity</w:t>
      </w:r>
    </w:p>
    <w:p w14:paraId="66C9F3CE" w14:textId="77777777" w:rsidR="00571C99" w:rsidRDefault="00571C99" w:rsidP="00F4695C">
      <w:pPr>
        <w:pStyle w:val="BodyText"/>
      </w:pPr>
    </w:p>
    <w:p w14:paraId="6C9B15D0" w14:textId="77777777" w:rsidR="00571C99" w:rsidRDefault="00571C99" w:rsidP="00571C99">
      <w:pPr>
        <w:pStyle w:val="AnnexAHead3"/>
      </w:pPr>
      <w:r>
        <w:t>Verification of integrity monitoring</w:t>
      </w:r>
    </w:p>
    <w:p w14:paraId="14A0CB58" w14:textId="77777777" w:rsidR="00571C99" w:rsidRDefault="00571C99" w:rsidP="00571C99">
      <w:pPr>
        <w:pStyle w:val="BodyText"/>
      </w:pPr>
    </w:p>
    <w:p w14:paraId="77A5AF54" w14:textId="77777777" w:rsidR="00571C99" w:rsidRPr="00571C99" w:rsidRDefault="00571C99" w:rsidP="00571C99">
      <w:pPr>
        <w:pStyle w:val="AnnexAHead3"/>
      </w:pPr>
      <w:r>
        <w:t>Verification of Accuracy</w:t>
      </w:r>
    </w:p>
    <w:p w14:paraId="2A442AD8" w14:textId="77777777" w:rsidR="00571C99" w:rsidRDefault="00571C99" w:rsidP="00F4695C">
      <w:pPr>
        <w:pStyle w:val="BodyText"/>
      </w:pPr>
    </w:p>
    <w:p w14:paraId="142C67BB" w14:textId="77777777" w:rsidR="00F4695C" w:rsidRDefault="00571C99" w:rsidP="00F4695C">
      <w:pPr>
        <w:pStyle w:val="AnnexAHead2"/>
      </w:pPr>
      <w:r>
        <w:t>Publication of information:</w:t>
      </w:r>
    </w:p>
    <w:p w14:paraId="0665E775" w14:textId="77777777" w:rsidR="00F4695C" w:rsidRDefault="00F4695C" w:rsidP="006B6A5A">
      <w:pPr>
        <w:pStyle w:val="Reference"/>
        <w:numPr>
          <w:ilvl w:val="0"/>
          <w:numId w:val="0"/>
        </w:numPr>
        <w:ind w:left="567"/>
      </w:pPr>
    </w:p>
    <w:p w14:paraId="55FED998" w14:textId="77777777" w:rsidR="003976D9" w:rsidRDefault="003976D9">
      <w:pPr>
        <w:spacing w:after="200" w:line="276" w:lineRule="auto"/>
        <w:rPr>
          <w:rFonts w:eastAsia="Calibri" w:cs="Calibri"/>
          <w:b/>
          <w:bCs/>
          <w:caps/>
          <w:color w:val="407EC9"/>
          <w:sz w:val="28"/>
          <w:lang w:eastAsia="en-GB"/>
        </w:rPr>
      </w:pPr>
      <w:r>
        <w:br w:type="page"/>
      </w:r>
    </w:p>
    <w:p w14:paraId="12AC97B6" w14:textId="0BABB9AD" w:rsidR="00F4695C" w:rsidRDefault="00353A22" w:rsidP="00571C99">
      <w:pPr>
        <w:pStyle w:val="AnnexAHead1"/>
      </w:pPr>
      <w:r>
        <w:lastRenderedPageBreak/>
        <w:t>APPENDIX A</w:t>
      </w:r>
    </w:p>
    <w:p w14:paraId="1D42DB2C" w14:textId="77777777" w:rsidR="00353A22" w:rsidRPr="00353A22" w:rsidRDefault="00353A22" w:rsidP="00353A22">
      <w:pPr>
        <w:pStyle w:val="Heading1separatationline"/>
        <w:rPr>
          <w:lang w:eastAsia="en-GB"/>
        </w:rPr>
      </w:pPr>
    </w:p>
    <w:p w14:paraId="5402E5CF" w14:textId="77777777" w:rsidR="003976D9" w:rsidRDefault="003976D9">
      <w:pPr>
        <w:spacing w:after="200" w:line="276" w:lineRule="auto"/>
        <w:rPr>
          <w:rFonts w:eastAsia="Calibri" w:cs="Calibri"/>
          <w:b/>
          <w:bCs/>
          <w:caps/>
          <w:color w:val="407EC9"/>
          <w:sz w:val="28"/>
          <w:lang w:eastAsia="en-GB"/>
        </w:rPr>
      </w:pPr>
      <w:r>
        <w:br w:type="page"/>
      </w:r>
    </w:p>
    <w:p w14:paraId="6CCF0FDE" w14:textId="2CEE7B74" w:rsidR="00353A22" w:rsidRDefault="00353A22" w:rsidP="00353A22">
      <w:pPr>
        <w:pStyle w:val="AnnexAHead1"/>
      </w:pPr>
      <w:r>
        <w:lastRenderedPageBreak/>
        <w:t>APPENDIX b</w:t>
      </w:r>
    </w:p>
    <w:p w14:paraId="2A197C77" w14:textId="77777777" w:rsidR="00353A22" w:rsidRPr="00353A22" w:rsidRDefault="00353A22" w:rsidP="00353A22">
      <w:pPr>
        <w:pStyle w:val="Heading1separatationline"/>
        <w:rPr>
          <w:lang w:eastAsia="en-GB"/>
        </w:rPr>
      </w:pPr>
    </w:p>
    <w:p w14:paraId="0244DD83" w14:textId="77777777" w:rsidR="00F4695C" w:rsidRDefault="00F4695C" w:rsidP="00F4695C">
      <w:pPr>
        <w:pStyle w:val="BodyText"/>
      </w:pPr>
    </w:p>
    <w:sectPr w:rsidR="00F4695C" w:rsidSect="003D345F">
      <w:headerReference w:type="even" r:id="rId33"/>
      <w:headerReference w:type="default" r:id="rId34"/>
      <w:footerReference w:type="default" r:id="rId35"/>
      <w:headerReference w:type="first" r:id="rId3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2CA3D" w14:textId="77777777" w:rsidR="00D51DEC" w:rsidRDefault="00D51DEC" w:rsidP="003274DB">
      <w:r>
        <w:separator/>
      </w:r>
    </w:p>
    <w:p w14:paraId="3D955536" w14:textId="77777777" w:rsidR="00D51DEC" w:rsidRDefault="00D51DEC"/>
  </w:endnote>
  <w:endnote w:type="continuationSeparator" w:id="0">
    <w:p w14:paraId="10615C9F" w14:textId="77777777" w:rsidR="00D51DEC" w:rsidRDefault="00D51DEC" w:rsidP="003274DB">
      <w:r>
        <w:continuationSeparator/>
      </w:r>
    </w:p>
    <w:p w14:paraId="022AFE68" w14:textId="77777777" w:rsidR="00D51DEC" w:rsidRDefault="00D51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10E1CD" w14:textId="77777777" w:rsidR="000C696B" w:rsidRDefault="000C696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B32FB2" w14:textId="77777777" w:rsidR="000C696B" w:rsidRDefault="000C696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39784E" w14:textId="77777777" w:rsidR="000C696B" w:rsidRDefault="000C696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AC954D3" w14:textId="77777777" w:rsidR="000C696B" w:rsidRDefault="000C696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C812AB" w14:textId="77777777" w:rsidR="000C696B" w:rsidRDefault="000C696B"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F4197" w14:textId="77777777" w:rsidR="000C696B" w:rsidRDefault="000C696B"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6CF3A571" wp14:editId="5A1EE0E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20771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437415D2" w14:textId="77777777" w:rsidR="000C696B" w:rsidRPr="00ED2A8D" w:rsidRDefault="000C696B" w:rsidP="008747E0">
    <w:pPr>
      <w:pStyle w:val="Footer"/>
    </w:pPr>
    <w:r w:rsidRPr="00442889">
      <w:rPr>
        <w:noProof/>
        <w:lang w:val="en-IE" w:eastAsia="en-IE"/>
      </w:rPr>
      <w:drawing>
        <wp:anchor distT="0" distB="0" distL="114300" distR="114300" simplePos="0" relativeHeight="251661312" behindDoc="1" locked="0" layoutInCell="1" allowOverlap="1" wp14:anchorId="6DA7CE1E" wp14:editId="599B55EC">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775FC91" w14:textId="77777777" w:rsidR="000C696B" w:rsidRPr="00ED2A8D" w:rsidRDefault="000C696B" w:rsidP="008747E0">
    <w:pPr>
      <w:pStyle w:val="Footer"/>
    </w:pPr>
  </w:p>
  <w:p w14:paraId="64673A5D" w14:textId="77777777" w:rsidR="000C696B" w:rsidRPr="00ED2A8D" w:rsidRDefault="000C696B" w:rsidP="008747E0">
    <w:pPr>
      <w:pStyle w:val="Footer"/>
    </w:pPr>
  </w:p>
  <w:p w14:paraId="6736ED01" w14:textId="77777777" w:rsidR="000C696B" w:rsidRPr="00ED2A8D" w:rsidRDefault="000C696B"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E9EB4" w14:textId="77777777" w:rsidR="000C696B" w:rsidRDefault="000C696B"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DF47B1F" wp14:editId="37242064">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325B42"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56B47B1" w14:textId="77777777" w:rsidR="000C696B" w:rsidRPr="003976D9" w:rsidRDefault="000C696B" w:rsidP="00525922">
    <w:pPr>
      <w:pStyle w:val="Footerlandscape"/>
      <w:rPr>
        <w:rStyle w:val="PageNumber"/>
        <w:szCs w:val="15"/>
        <w:lang w:val="de-DE"/>
      </w:rPr>
    </w:pPr>
    <w:r w:rsidRPr="00C907DF">
      <w:rPr>
        <w:szCs w:val="15"/>
      </w:rPr>
      <w:fldChar w:fldCharType="begin"/>
    </w:r>
    <w:r w:rsidRPr="003976D9">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3976D9">
      <w:rPr>
        <w:szCs w:val="15"/>
        <w:lang w:val="de-DE"/>
      </w:rPr>
      <w:t xml:space="preserve"> </w:t>
    </w:r>
    <w:r>
      <w:rPr>
        <w:szCs w:val="15"/>
      </w:rPr>
      <w:fldChar w:fldCharType="begin"/>
    </w:r>
    <w:r w:rsidRPr="003976D9">
      <w:rPr>
        <w:szCs w:val="15"/>
        <w:lang w:val="de-DE"/>
      </w:rPr>
      <w:instrText xml:space="preserve"> STYLEREF "Document number" \* MERGEFORMAT </w:instrText>
    </w:r>
    <w:r>
      <w:rPr>
        <w:szCs w:val="15"/>
      </w:rPr>
      <w:fldChar w:fldCharType="separate"/>
    </w:r>
    <w:r>
      <w:rPr>
        <w:noProof/>
        <w:szCs w:val="15"/>
        <w:lang w:val="de-DE"/>
      </w:rPr>
      <w:t>1XXX</w:t>
    </w:r>
    <w:r>
      <w:rPr>
        <w:szCs w:val="15"/>
      </w:rPr>
      <w:fldChar w:fldCharType="end"/>
    </w:r>
    <w:r w:rsidRPr="003976D9">
      <w:rPr>
        <w:szCs w:val="15"/>
        <w:lang w:val="de-DE"/>
      </w:rPr>
      <w:t xml:space="preserve"> – </w:t>
    </w:r>
    <w:r>
      <w:rPr>
        <w:szCs w:val="15"/>
      </w:rPr>
      <w:fldChar w:fldCharType="begin"/>
    </w:r>
    <w:r w:rsidRPr="003976D9">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6FAA2525" w14:textId="77777777" w:rsidR="000C696B" w:rsidRPr="00525922" w:rsidRDefault="000C696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 (Draft)</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8DCFE" w14:textId="77777777" w:rsidR="000C696B" w:rsidRPr="00C716E5" w:rsidRDefault="000C696B" w:rsidP="00C716E5">
    <w:pPr>
      <w:pStyle w:val="Footer"/>
      <w:rPr>
        <w:sz w:val="15"/>
        <w:szCs w:val="15"/>
      </w:rPr>
    </w:pPr>
  </w:p>
  <w:p w14:paraId="4EA2CA0C" w14:textId="77777777" w:rsidR="000C696B" w:rsidRDefault="000C696B" w:rsidP="00C716E5">
    <w:pPr>
      <w:pStyle w:val="Footerportrait"/>
    </w:pPr>
  </w:p>
  <w:p w14:paraId="562E1D07" w14:textId="77777777" w:rsidR="000C696B" w:rsidRPr="00C907DF" w:rsidRDefault="001832D5" w:rsidP="00C716E5">
    <w:pPr>
      <w:pStyle w:val="Footerportrait"/>
      <w:rPr>
        <w:rStyle w:val="PageNumber"/>
        <w:szCs w:val="15"/>
      </w:rPr>
    </w:pPr>
    <w:fldSimple w:instr=" STYLEREF &quot;Document type&quot; \* MERGEFORMAT ">
      <w:r w:rsidR="00104A02">
        <w:t>IALA Guideline</w:t>
      </w:r>
    </w:fldSimple>
    <w:r w:rsidR="000C696B" w:rsidRPr="00C907DF">
      <w:t xml:space="preserve"> </w:t>
    </w:r>
    <w:fldSimple w:instr=" STYLEREF &quot;Document number&quot; \* MERGEFORMAT ">
      <w:r w:rsidR="00104A02">
        <w:t>1XXX</w:t>
      </w:r>
    </w:fldSimple>
    <w:r w:rsidR="000C696B" w:rsidRPr="00C907DF">
      <w:t xml:space="preserve"> –</w:t>
    </w:r>
    <w:r w:rsidR="000C696B">
      <w:t xml:space="preserve"> </w:t>
    </w:r>
    <w:fldSimple w:instr=" STYLEREF &quot;Document name&quot; \* MERGEFORMAT ">
      <w:r w:rsidR="00104A02">
        <w:t>Systems AND sERVICES for high accuracy positioning aND ranging</w:t>
      </w:r>
    </w:fldSimple>
  </w:p>
  <w:p w14:paraId="421C7A3F" w14:textId="77777777" w:rsidR="000C696B" w:rsidRPr="00C907DF" w:rsidRDefault="001832D5" w:rsidP="00C716E5">
    <w:pPr>
      <w:pStyle w:val="Footerportrait"/>
    </w:pPr>
    <w:fldSimple w:instr=" STYLEREF &quot;Edition number&quot; \* MERGEFORMAT ">
      <w:r w:rsidR="00104A02">
        <w:t>Edition 1.0 (Draft)</w:t>
      </w:r>
    </w:fldSimple>
    <w:r w:rsidR="000C696B">
      <w:t xml:space="preserve">  </w:t>
    </w:r>
    <w:fldSimple w:instr=" STYLEREF &quot;Document date&quot; \* MERGEFORMAT ">
      <w:r w:rsidR="00104A02">
        <w:t>Document date</w:t>
      </w:r>
    </w:fldSimple>
    <w:r w:rsidR="000C696B" w:rsidRPr="00C907DF">
      <w:tab/>
    </w:r>
    <w:r w:rsidR="000C696B">
      <w:t xml:space="preserve">P </w:t>
    </w:r>
    <w:r w:rsidR="000C696B" w:rsidRPr="00C907DF">
      <w:rPr>
        <w:rStyle w:val="PageNumber"/>
        <w:szCs w:val="15"/>
      </w:rPr>
      <w:fldChar w:fldCharType="begin"/>
    </w:r>
    <w:r w:rsidR="000C696B" w:rsidRPr="00C907DF">
      <w:rPr>
        <w:rStyle w:val="PageNumber"/>
        <w:szCs w:val="15"/>
      </w:rPr>
      <w:instrText xml:space="preserve">PAGE  </w:instrText>
    </w:r>
    <w:r w:rsidR="000C696B" w:rsidRPr="00C907DF">
      <w:rPr>
        <w:rStyle w:val="PageNumber"/>
        <w:szCs w:val="15"/>
      </w:rPr>
      <w:fldChar w:fldCharType="separate"/>
    </w:r>
    <w:r w:rsidR="00104A02">
      <w:rPr>
        <w:rStyle w:val="PageNumber"/>
        <w:szCs w:val="15"/>
      </w:rPr>
      <w:t>3</w:t>
    </w:r>
    <w:r w:rsidR="000C696B"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5BE89" w14:textId="77777777" w:rsidR="000C696B" w:rsidRDefault="000C696B" w:rsidP="00C716E5">
    <w:pPr>
      <w:pStyle w:val="Footer"/>
    </w:pPr>
  </w:p>
  <w:p w14:paraId="2F9B648A" w14:textId="77777777" w:rsidR="000C696B" w:rsidRDefault="000C696B" w:rsidP="00C716E5">
    <w:pPr>
      <w:pStyle w:val="Footerportrait"/>
    </w:pPr>
  </w:p>
  <w:p w14:paraId="776CC2A5" w14:textId="77777777" w:rsidR="000C696B" w:rsidRPr="00C907DF" w:rsidRDefault="001832D5" w:rsidP="00C716E5">
    <w:pPr>
      <w:pStyle w:val="Footerportrait"/>
      <w:rPr>
        <w:rStyle w:val="PageNumber"/>
        <w:szCs w:val="15"/>
      </w:rPr>
    </w:pPr>
    <w:fldSimple w:instr=" STYLEREF &quot;Document type&quot; \* MERGEFORMAT ">
      <w:r w:rsidR="00104A02">
        <w:t>IALA Guideline</w:t>
      </w:r>
    </w:fldSimple>
    <w:r w:rsidR="000C696B" w:rsidRPr="00C907DF">
      <w:t xml:space="preserve"> </w:t>
    </w:r>
    <w:fldSimple w:instr=" STYLEREF &quot;Document number&quot; \* MERGEFORMAT ">
      <w:r w:rsidR="00104A02">
        <w:t>1XXX</w:t>
      </w:r>
    </w:fldSimple>
    <w:r w:rsidR="000C696B" w:rsidRPr="00C907DF">
      <w:t xml:space="preserve"> –</w:t>
    </w:r>
    <w:r w:rsidR="000C696B">
      <w:t xml:space="preserve"> </w:t>
    </w:r>
    <w:fldSimple w:instr=" STYLEREF &quot;Document name&quot; \* MERGEFORMAT ">
      <w:r w:rsidR="00104A02">
        <w:t>Systems AND sERVICES for high accuracy positioning aND ranging</w:t>
      </w:r>
    </w:fldSimple>
  </w:p>
  <w:p w14:paraId="22741CD8" w14:textId="77777777" w:rsidR="000C696B" w:rsidRPr="00525922" w:rsidRDefault="001832D5" w:rsidP="00C716E5">
    <w:pPr>
      <w:pStyle w:val="Footerportrait"/>
    </w:pPr>
    <w:fldSimple w:instr=" STYLEREF &quot;Edition number&quot; \* MERGEFORMAT ">
      <w:r w:rsidR="00104A02">
        <w:t>Edition 1.0 (Draft)</w:t>
      </w:r>
    </w:fldSimple>
    <w:r w:rsidR="000C696B" w:rsidRPr="00C907DF">
      <w:tab/>
    </w:r>
    <w:r w:rsidR="000C696B">
      <w:t xml:space="preserve">P </w:t>
    </w:r>
    <w:r w:rsidR="000C696B" w:rsidRPr="00C907DF">
      <w:rPr>
        <w:rStyle w:val="PageNumber"/>
        <w:szCs w:val="15"/>
      </w:rPr>
      <w:fldChar w:fldCharType="begin"/>
    </w:r>
    <w:r w:rsidR="000C696B" w:rsidRPr="00C907DF">
      <w:rPr>
        <w:rStyle w:val="PageNumber"/>
        <w:szCs w:val="15"/>
      </w:rPr>
      <w:instrText xml:space="preserve">PAGE  </w:instrText>
    </w:r>
    <w:r w:rsidR="000C696B" w:rsidRPr="00C907DF">
      <w:rPr>
        <w:rStyle w:val="PageNumber"/>
        <w:szCs w:val="15"/>
      </w:rPr>
      <w:fldChar w:fldCharType="separate"/>
    </w:r>
    <w:r w:rsidR="00104A02">
      <w:rPr>
        <w:rStyle w:val="PageNumber"/>
        <w:szCs w:val="15"/>
      </w:rPr>
      <w:t>4</w:t>
    </w:r>
    <w:r w:rsidR="000C696B"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61F5A" w14:textId="77777777" w:rsidR="000C696B" w:rsidRDefault="000C696B" w:rsidP="00C716E5">
    <w:pPr>
      <w:pStyle w:val="Footer"/>
    </w:pPr>
  </w:p>
  <w:p w14:paraId="008DBFD4" w14:textId="77777777" w:rsidR="000C696B" w:rsidRDefault="000C696B" w:rsidP="00C716E5">
    <w:pPr>
      <w:pStyle w:val="Footerportrait"/>
    </w:pPr>
  </w:p>
  <w:p w14:paraId="5904CC81" w14:textId="77777777" w:rsidR="000C696B" w:rsidRPr="00C907DF" w:rsidRDefault="001832D5" w:rsidP="00C716E5">
    <w:pPr>
      <w:pStyle w:val="Footerportrait"/>
    </w:pPr>
    <w:fldSimple w:instr=" STYLEREF &quot;Document type&quot; \* MERGEFORMAT ">
      <w:r w:rsidR="00104A02">
        <w:t>IALA Guideline</w:t>
      </w:r>
    </w:fldSimple>
    <w:r w:rsidR="000C696B" w:rsidRPr="00C907DF">
      <w:t xml:space="preserve"> </w:t>
    </w:r>
    <w:fldSimple w:instr=" STYLEREF &quot;Document number&quot; \* MERGEFORMAT ">
      <w:r w:rsidR="00104A02">
        <w:t>1XXX</w:t>
      </w:r>
    </w:fldSimple>
    <w:r w:rsidR="000C696B" w:rsidRPr="00C907DF">
      <w:t xml:space="preserve"> –</w:t>
    </w:r>
    <w:r w:rsidR="000C696B">
      <w:t xml:space="preserve"> </w:t>
    </w:r>
    <w:fldSimple w:instr=" STYLEREF &quot;Document name&quot; \* MERGEFORMAT ">
      <w:r w:rsidR="00104A02">
        <w:t>Systems AND sERVICES for high accuracy positioning aND ranging</w:t>
      </w:r>
    </w:fldSimple>
    <w:r w:rsidR="000C696B">
      <w:tab/>
    </w:r>
  </w:p>
  <w:p w14:paraId="28265C50" w14:textId="77777777" w:rsidR="000C696B" w:rsidRPr="00C907DF" w:rsidRDefault="001832D5" w:rsidP="00C716E5">
    <w:pPr>
      <w:pStyle w:val="Footerportrait"/>
    </w:pPr>
    <w:fldSimple w:instr=" STYLEREF &quot;Edition number&quot; \* MERGEFORMAT ">
      <w:r w:rsidR="00104A02">
        <w:t>Edition 1.0 (Draft)</w:t>
      </w:r>
    </w:fldSimple>
    <w:r w:rsidR="000C696B">
      <w:t xml:space="preserve">  </w:t>
    </w:r>
    <w:fldSimple w:instr=" STYLEREF &quot;Document date&quot; \* MERGEFORMAT ">
      <w:r w:rsidR="00104A02">
        <w:t>Document date</w:t>
      </w:r>
    </w:fldSimple>
    <w:r w:rsidR="000C696B">
      <w:tab/>
    </w:r>
    <w:r w:rsidR="000C696B">
      <w:rPr>
        <w:rStyle w:val="PageNumber"/>
        <w:szCs w:val="15"/>
      </w:rPr>
      <w:t xml:space="preserve">P </w:t>
    </w:r>
    <w:r w:rsidR="000C696B" w:rsidRPr="00C907DF">
      <w:rPr>
        <w:rStyle w:val="PageNumber"/>
        <w:szCs w:val="15"/>
      </w:rPr>
      <w:fldChar w:fldCharType="begin"/>
    </w:r>
    <w:r w:rsidR="000C696B" w:rsidRPr="00C907DF">
      <w:rPr>
        <w:rStyle w:val="PageNumber"/>
        <w:szCs w:val="15"/>
      </w:rPr>
      <w:instrText xml:space="preserve">PAGE  </w:instrText>
    </w:r>
    <w:r w:rsidR="000C696B" w:rsidRPr="00C907DF">
      <w:rPr>
        <w:rStyle w:val="PageNumber"/>
        <w:szCs w:val="15"/>
      </w:rPr>
      <w:fldChar w:fldCharType="separate"/>
    </w:r>
    <w:r w:rsidR="00104A02">
      <w:rPr>
        <w:rStyle w:val="PageNumber"/>
        <w:szCs w:val="15"/>
      </w:rPr>
      <w:t>20</w:t>
    </w:r>
    <w:r w:rsidR="000C696B" w:rsidRPr="00C907DF">
      <w:rPr>
        <w:rStyle w:val="PageNumber"/>
        <w:szCs w:val="15"/>
      </w:rPr>
      <w:fldChar w:fldCharType="end"/>
    </w:r>
  </w:p>
  <w:p w14:paraId="62B03A22" w14:textId="77777777" w:rsidR="000C696B" w:rsidRDefault="000C69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7963C" w14:textId="77777777" w:rsidR="00D51DEC" w:rsidRDefault="00D51DEC" w:rsidP="003274DB">
      <w:r>
        <w:separator/>
      </w:r>
    </w:p>
    <w:p w14:paraId="6C0B4A52" w14:textId="77777777" w:rsidR="00D51DEC" w:rsidRDefault="00D51DEC"/>
  </w:footnote>
  <w:footnote w:type="continuationSeparator" w:id="0">
    <w:p w14:paraId="1108AB71" w14:textId="77777777" w:rsidR="00D51DEC" w:rsidRDefault="00D51DEC" w:rsidP="003274DB">
      <w:r>
        <w:continuationSeparator/>
      </w:r>
    </w:p>
    <w:p w14:paraId="14A5D10A" w14:textId="77777777" w:rsidR="00D51DEC" w:rsidRDefault="00D51DEC"/>
  </w:footnote>
  <w:footnote w:id="1">
    <w:p w14:paraId="61839129" w14:textId="7BBDD2BD" w:rsidR="000C696B" w:rsidRPr="005D2502" w:rsidRDefault="000C696B" w:rsidP="007319E0">
      <w:pPr>
        <w:pStyle w:val="FootnoteText"/>
        <w:rPr>
          <w:lang w:val="en-US"/>
        </w:rPr>
      </w:pPr>
      <w:r>
        <w:rPr>
          <w:rStyle w:val="FootnoteReference"/>
        </w:rPr>
        <w:footnoteRef/>
      </w:r>
      <w:r>
        <w:t xml:space="preserve"> </w:t>
      </w:r>
      <w:r w:rsidRPr="00B24320">
        <w:t>With respect to</w:t>
      </w:r>
      <w:r w:rsidRPr="005D2502">
        <w:t xml:space="preserve"> operational</w:t>
      </w:r>
      <w:r w:rsidRPr="003D411A">
        <w:t xml:space="preserve"> requirements for worldwide radio</w:t>
      </w:r>
      <w:r>
        <w:t>-</w:t>
      </w:r>
      <w:r w:rsidRPr="003D411A">
        <w:t>navigation systems</w:t>
      </w:r>
      <w:r w:rsidRPr="00B24320">
        <w:t xml:space="preserve"> as described in IMO Resolution A.1046(27)</w:t>
      </w:r>
      <w:r>
        <w:t xml:space="preserve"> [4]</w:t>
      </w:r>
      <w:r w:rsidRPr="00B24320">
        <w:t xml:space="preserve">, </w:t>
      </w:r>
      <w:r>
        <w:t xml:space="preserve">the </w:t>
      </w:r>
      <w:r w:rsidRPr="00B24320">
        <w:t xml:space="preserve">requirements </w:t>
      </w:r>
      <w:r>
        <w:t xml:space="preserve">on positioning accuracy for the navigation in harbour entrances, harbour approaches and coastal waters </w:t>
      </w:r>
      <w:r w:rsidRPr="00B24320">
        <w:t xml:space="preserve">are </w:t>
      </w:r>
      <w:r>
        <w:t xml:space="preserve">only </w:t>
      </w:r>
      <w:r w:rsidRPr="00B24320">
        <w:t xml:space="preserve">generally defined to be better than 10 m </w:t>
      </w:r>
      <w:r>
        <w:t>without any further specification.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8D223" w14:textId="6CBFABA8" w:rsidR="000C696B" w:rsidRDefault="00D51DEC">
    <w:pPr>
      <w:pStyle w:val="Header"/>
    </w:pPr>
    <w:r>
      <w:rPr>
        <w:noProof/>
      </w:rPr>
      <w:pict w14:anchorId="3A51BC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3FBDE" w14:textId="61A19F83" w:rsidR="000C696B" w:rsidRDefault="00D51DEC">
    <w:pPr>
      <w:pStyle w:val="Header"/>
    </w:pPr>
    <w:r>
      <w:rPr>
        <w:noProof/>
      </w:rPr>
      <w:pict w14:anchorId="0BD41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12AED" w14:textId="31FD6B5F" w:rsidR="000C696B" w:rsidRPr="00667792" w:rsidRDefault="00D51DEC" w:rsidP="00667792">
    <w:pPr>
      <w:pStyle w:val="Header"/>
    </w:pPr>
    <w:r>
      <w:rPr>
        <w:noProof/>
      </w:rPr>
      <w:pict w14:anchorId="037B7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C696B">
      <w:rPr>
        <w:noProof/>
        <w:lang w:val="en-IE" w:eastAsia="en-IE"/>
      </w:rPr>
      <w:drawing>
        <wp:anchor distT="0" distB="0" distL="114300" distR="114300" simplePos="0" relativeHeight="251678720" behindDoc="1" locked="0" layoutInCell="1" allowOverlap="1" wp14:anchorId="4143B054" wp14:editId="5CD052DE">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FF8B942" w14:textId="77777777" w:rsidR="000C696B" w:rsidRDefault="000C696B"/>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461A8" w14:textId="20B9D345" w:rsidR="000C696B" w:rsidRDefault="00D51DEC">
    <w:pPr>
      <w:pStyle w:val="Header"/>
    </w:pPr>
    <w:r>
      <w:rPr>
        <w:noProof/>
      </w:rPr>
      <w:pict w14:anchorId="194254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4787D" w14:textId="37B451C3" w:rsidR="00104A02" w:rsidRDefault="00104A02" w:rsidP="00AD17E5">
    <w:pPr>
      <w:pStyle w:val="Header"/>
      <w:jc w:val="right"/>
    </w:pPr>
    <w:r>
      <w:t>ENAV20-13.4</w:t>
    </w:r>
  </w:p>
  <w:p w14:paraId="196D78BA" w14:textId="102CBA81" w:rsidR="000C696B" w:rsidRDefault="00104A02" w:rsidP="00AD17E5">
    <w:pPr>
      <w:pStyle w:val="Header"/>
      <w:jc w:val="right"/>
    </w:pPr>
    <w:r>
      <w:t xml:space="preserve">Formerly </w:t>
    </w:r>
    <w:r w:rsidR="002B264F">
      <w:t>ENAV19-14.2.3</w:t>
    </w:r>
    <w:r w:rsidR="00D51DEC">
      <w:rPr>
        <w:noProof/>
      </w:rPr>
      <w:pict w14:anchorId="26838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C696B" w:rsidRPr="00442889">
      <w:rPr>
        <w:noProof/>
        <w:lang w:val="en-IE" w:eastAsia="en-IE"/>
      </w:rPr>
      <w:drawing>
        <wp:anchor distT="0" distB="0" distL="114300" distR="114300" simplePos="0" relativeHeight="251682816" behindDoc="1" locked="0" layoutInCell="1" allowOverlap="1" wp14:anchorId="6E675A63" wp14:editId="0E03703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0B80640" w14:textId="25228A2A" w:rsidR="000C696B" w:rsidRPr="00ED2A8D" w:rsidRDefault="000C696B" w:rsidP="00AD17E5">
    <w:pPr>
      <w:pStyle w:val="Header"/>
      <w:jc w:val="right"/>
    </w:pPr>
  </w:p>
  <w:p w14:paraId="17BD3670" w14:textId="77777777" w:rsidR="000C696B" w:rsidRPr="00ED2A8D" w:rsidRDefault="000C696B" w:rsidP="008747E0">
    <w:pPr>
      <w:pStyle w:val="Header"/>
    </w:pPr>
  </w:p>
  <w:p w14:paraId="50DE295F" w14:textId="77777777" w:rsidR="000C696B" w:rsidRDefault="000C696B" w:rsidP="008747E0">
    <w:pPr>
      <w:pStyle w:val="Header"/>
    </w:pPr>
  </w:p>
  <w:p w14:paraId="75E614AC" w14:textId="77777777" w:rsidR="000C696B" w:rsidRDefault="000C696B" w:rsidP="008747E0">
    <w:pPr>
      <w:pStyle w:val="Header"/>
    </w:pPr>
  </w:p>
  <w:p w14:paraId="16B411A8" w14:textId="77777777" w:rsidR="000C696B" w:rsidRDefault="000C696B" w:rsidP="008747E0">
    <w:pPr>
      <w:pStyle w:val="Header"/>
    </w:pPr>
  </w:p>
  <w:p w14:paraId="15162796" w14:textId="77777777" w:rsidR="000C696B" w:rsidRDefault="000C696B" w:rsidP="008747E0">
    <w:pPr>
      <w:pStyle w:val="Header"/>
    </w:pPr>
  </w:p>
  <w:p w14:paraId="0DF958E5" w14:textId="77777777" w:rsidR="000C696B" w:rsidRDefault="000C696B" w:rsidP="008747E0">
    <w:pPr>
      <w:pStyle w:val="Header"/>
    </w:pPr>
    <w:r>
      <w:rPr>
        <w:noProof/>
        <w:lang w:val="en-IE" w:eastAsia="en-IE"/>
      </w:rPr>
      <w:drawing>
        <wp:anchor distT="0" distB="0" distL="114300" distR="114300" simplePos="0" relativeHeight="251656192" behindDoc="1" locked="0" layoutInCell="1" allowOverlap="1" wp14:anchorId="34F3D4C1" wp14:editId="0935B87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1D413E5" w14:textId="77777777" w:rsidR="000C696B" w:rsidRPr="00ED2A8D" w:rsidRDefault="000C696B" w:rsidP="008747E0">
    <w:pPr>
      <w:pStyle w:val="Header"/>
    </w:pPr>
  </w:p>
  <w:p w14:paraId="300C15B4" w14:textId="77777777" w:rsidR="000C696B" w:rsidRPr="00ED2A8D" w:rsidRDefault="000C696B"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C1422" w14:textId="5535D174" w:rsidR="000C696B" w:rsidRDefault="00D51DEC">
    <w:pPr>
      <w:pStyle w:val="Header"/>
    </w:pPr>
    <w:r>
      <w:rPr>
        <w:noProof/>
      </w:rPr>
      <w:pict w14:anchorId="20F0E9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C696B">
      <w:rPr>
        <w:noProof/>
        <w:lang w:val="en-IE" w:eastAsia="en-IE"/>
      </w:rPr>
      <w:drawing>
        <wp:anchor distT="0" distB="0" distL="114300" distR="114300" simplePos="0" relativeHeight="251688960" behindDoc="1" locked="0" layoutInCell="1" allowOverlap="1" wp14:anchorId="373C36D8" wp14:editId="1C10DCD4">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7DD34C5" w14:textId="77777777" w:rsidR="000C696B" w:rsidRDefault="000C696B">
    <w:pPr>
      <w:pStyle w:val="Header"/>
    </w:pPr>
  </w:p>
  <w:p w14:paraId="3C3E29EE" w14:textId="77777777" w:rsidR="000C696B" w:rsidRDefault="000C696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02528" w14:textId="10B8A020" w:rsidR="000C696B" w:rsidRDefault="00D51DEC">
    <w:pPr>
      <w:pStyle w:val="Header"/>
    </w:pPr>
    <w:r>
      <w:rPr>
        <w:noProof/>
      </w:rPr>
      <w:pict w14:anchorId="0D299E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24E90A" w14:textId="6486C046" w:rsidR="000C696B" w:rsidRPr="00ED2A8D" w:rsidRDefault="00D51DEC" w:rsidP="008747E0">
    <w:pPr>
      <w:pStyle w:val="Header"/>
    </w:pPr>
    <w:r>
      <w:rPr>
        <w:noProof/>
      </w:rPr>
      <w:pict w14:anchorId="023C75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C696B">
      <w:rPr>
        <w:noProof/>
        <w:lang w:val="en-IE" w:eastAsia="en-IE"/>
      </w:rPr>
      <w:drawing>
        <wp:anchor distT="0" distB="0" distL="114300" distR="114300" simplePos="0" relativeHeight="251658752" behindDoc="1" locked="0" layoutInCell="1" allowOverlap="1" wp14:anchorId="7FFB64C8" wp14:editId="6A563F4B">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D0CE2E6" w14:textId="77777777" w:rsidR="000C696B" w:rsidRPr="00ED2A8D" w:rsidRDefault="000C696B" w:rsidP="008747E0">
    <w:pPr>
      <w:pStyle w:val="Header"/>
    </w:pPr>
  </w:p>
  <w:p w14:paraId="62696938" w14:textId="77777777" w:rsidR="000C696B" w:rsidRDefault="000C696B" w:rsidP="008747E0">
    <w:pPr>
      <w:pStyle w:val="Header"/>
    </w:pPr>
  </w:p>
  <w:p w14:paraId="00F6771E" w14:textId="77777777" w:rsidR="000C696B" w:rsidRDefault="000C696B" w:rsidP="008747E0">
    <w:pPr>
      <w:pStyle w:val="Header"/>
    </w:pPr>
  </w:p>
  <w:p w14:paraId="0A447159" w14:textId="77777777" w:rsidR="000C696B" w:rsidRDefault="000C696B" w:rsidP="008747E0">
    <w:pPr>
      <w:pStyle w:val="Header"/>
    </w:pPr>
  </w:p>
  <w:p w14:paraId="7EBD26B1" w14:textId="77777777" w:rsidR="000C696B" w:rsidRPr="00441393" w:rsidRDefault="000C696B" w:rsidP="00441393">
    <w:pPr>
      <w:pStyle w:val="Contents"/>
    </w:pPr>
    <w:r>
      <w:t>DOCUMENT REVISION</w:t>
    </w:r>
  </w:p>
  <w:p w14:paraId="398244F5" w14:textId="77777777" w:rsidR="000C696B" w:rsidRPr="00ED2A8D" w:rsidRDefault="000C696B" w:rsidP="008747E0">
    <w:pPr>
      <w:pStyle w:val="Header"/>
    </w:pPr>
  </w:p>
  <w:p w14:paraId="559C3568" w14:textId="77777777" w:rsidR="000C696B" w:rsidRPr="00AC33A2" w:rsidRDefault="000C696B"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6982D" w14:textId="12396F82" w:rsidR="000C696B" w:rsidRDefault="00D51DEC">
    <w:pPr>
      <w:pStyle w:val="Header"/>
    </w:pPr>
    <w:r>
      <w:rPr>
        <w:noProof/>
      </w:rPr>
      <w:pict w14:anchorId="23EB3A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12AAD8" w14:textId="29157292" w:rsidR="000C696B" w:rsidRDefault="00D51DEC">
    <w:pPr>
      <w:pStyle w:val="Header"/>
    </w:pPr>
    <w:r>
      <w:rPr>
        <w:noProof/>
      </w:rPr>
      <w:pict w14:anchorId="717824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6354F7" w14:textId="11FFC40F" w:rsidR="000C696B" w:rsidRPr="00ED2A8D" w:rsidRDefault="00D51DEC" w:rsidP="008747E0">
    <w:pPr>
      <w:pStyle w:val="Header"/>
    </w:pPr>
    <w:r>
      <w:rPr>
        <w:noProof/>
      </w:rPr>
      <w:pict w14:anchorId="437F9EE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C696B">
      <w:rPr>
        <w:noProof/>
        <w:lang w:val="en-IE" w:eastAsia="en-IE"/>
      </w:rPr>
      <w:drawing>
        <wp:anchor distT="0" distB="0" distL="114300" distR="114300" simplePos="0" relativeHeight="251674624" behindDoc="1" locked="0" layoutInCell="1" allowOverlap="1" wp14:anchorId="1D3DB8B0" wp14:editId="63E2FAB2">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BBF65EB" w14:textId="77777777" w:rsidR="000C696B" w:rsidRPr="00ED2A8D" w:rsidRDefault="000C696B" w:rsidP="008747E0">
    <w:pPr>
      <w:pStyle w:val="Header"/>
    </w:pPr>
  </w:p>
  <w:p w14:paraId="18B5A836" w14:textId="77777777" w:rsidR="000C696B" w:rsidRDefault="000C696B" w:rsidP="008747E0">
    <w:pPr>
      <w:pStyle w:val="Header"/>
    </w:pPr>
  </w:p>
  <w:p w14:paraId="0C02F02B" w14:textId="77777777" w:rsidR="000C696B" w:rsidRDefault="000C696B" w:rsidP="008747E0">
    <w:pPr>
      <w:pStyle w:val="Header"/>
    </w:pPr>
  </w:p>
  <w:p w14:paraId="67C45F36" w14:textId="77777777" w:rsidR="000C696B" w:rsidRDefault="000C696B" w:rsidP="008747E0">
    <w:pPr>
      <w:pStyle w:val="Header"/>
    </w:pPr>
  </w:p>
  <w:p w14:paraId="7385804B" w14:textId="77777777" w:rsidR="000C696B" w:rsidRPr="00441393" w:rsidRDefault="000C696B" w:rsidP="00441393">
    <w:pPr>
      <w:pStyle w:val="Contents"/>
    </w:pPr>
    <w:r>
      <w:t>CONTENTS</w:t>
    </w:r>
  </w:p>
  <w:p w14:paraId="6397A9BE" w14:textId="77777777" w:rsidR="000C696B" w:rsidRDefault="000C696B" w:rsidP="0078486B">
    <w:pPr>
      <w:pStyle w:val="Header"/>
      <w:spacing w:line="140" w:lineRule="exact"/>
    </w:pPr>
  </w:p>
  <w:p w14:paraId="4C57B876" w14:textId="77777777" w:rsidR="000C696B" w:rsidRPr="00AC33A2" w:rsidRDefault="000C696B"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86184" w14:textId="613415B7" w:rsidR="000C696B" w:rsidRPr="00ED2A8D" w:rsidRDefault="00D51DEC" w:rsidP="00C716E5">
    <w:pPr>
      <w:pStyle w:val="Header"/>
    </w:pPr>
    <w:r>
      <w:rPr>
        <w:noProof/>
      </w:rPr>
      <w:pict w14:anchorId="62047C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0C696B">
      <w:rPr>
        <w:noProof/>
        <w:lang w:val="en-IE" w:eastAsia="en-IE"/>
      </w:rPr>
      <w:drawing>
        <wp:anchor distT="0" distB="0" distL="114300" distR="114300" simplePos="0" relativeHeight="251697152" behindDoc="1" locked="0" layoutInCell="1" allowOverlap="1" wp14:anchorId="15B878CD" wp14:editId="60FF06C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D11FC8A" w14:textId="77777777" w:rsidR="000C696B" w:rsidRPr="00ED2A8D" w:rsidRDefault="000C696B" w:rsidP="00C716E5">
    <w:pPr>
      <w:pStyle w:val="Header"/>
    </w:pPr>
  </w:p>
  <w:p w14:paraId="16121014" w14:textId="77777777" w:rsidR="000C696B" w:rsidRDefault="000C696B" w:rsidP="00C716E5">
    <w:pPr>
      <w:pStyle w:val="Header"/>
    </w:pPr>
  </w:p>
  <w:p w14:paraId="4DFF8FDA" w14:textId="77777777" w:rsidR="000C696B" w:rsidRDefault="000C696B" w:rsidP="00C716E5">
    <w:pPr>
      <w:pStyle w:val="Header"/>
    </w:pPr>
  </w:p>
  <w:p w14:paraId="603E8E10" w14:textId="77777777" w:rsidR="000C696B" w:rsidRDefault="000C696B" w:rsidP="00C716E5">
    <w:pPr>
      <w:pStyle w:val="Header"/>
    </w:pPr>
  </w:p>
  <w:p w14:paraId="5ADCDCEB" w14:textId="77777777" w:rsidR="000C696B" w:rsidRPr="00441393" w:rsidRDefault="000C696B" w:rsidP="00C716E5">
    <w:pPr>
      <w:pStyle w:val="Contents"/>
    </w:pPr>
    <w:r>
      <w:t>CONTENTS</w:t>
    </w:r>
  </w:p>
  <w:p w14:paraId="66140CCB" w14:textId="77777777" w:rsidR="000C696B" w:rsidRPr="00ED2A8D" w:rsidRDefault="000C696B" w:rsidP="00C716E5">
    <w:pPr>
      <w:pStyle w:val="Header"/>
    </w:pPr>
  </w:p>
  <w:p w14:paraId="2A3BB764" w14:textId="77777777" w:rsidR="000C696B" w:rsidRPr="00AC33A2" w:rsidRDefault="000C696B" w:rsidP="00C716E5">
    <w:pPr>
      <w:pStyle w:val="Header"/>
      <w:spacing w:line="140" w:lineRule="exact"/>
    </w:pPr>
  </w:p>
  <w:p w14:paraId="4FF74388" w14:textId="77777777" w:rsidR="000C696B" w:rsidRDefault="000C696B">
    <w:pPr>
      <w:pStyle w:val="Header"/>
    </w:pPr>
    <w:r>
      <w:rPr>
        <w:noProof/>
        <w:lang w:val="en-IE" w:eastAsia="en-IE"/>
      </w:rPr>
      <w:drawing>
        <wp:anchor distT="0" distB="0" distL="114300" distR="114300" simplePos="0" relativeHeight="251695104" behindDoc="1" locked="0" layoutInCell="1" allowOverlap="1" wp14:anchorId="32B48E09" wp14:editId="53B9C58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EE14BE0"/>
    <w:multiLevelType w:val="hybridMultilevel"/>
    <w:tmpl w:val="D3C022BE"/>
    <w:lvl w:ilvl="0" w:tplc="6B60C00A">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F2A1EDA"/>
    <w:multiLevelType w:val="hybridMultilevel"/>
    <w:tmpl w:val="80001A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343100AF"/>
    <w:multiLevelType w:val="hybridMultilevel"/>
    <w:tmpl w:val="C1265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4457AB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6C891ACE"/>
    <w:multiLevelType w:val="hybridMultilevel"/>
    <w:tmpl w:val="2CEEF48E"/>
    <w:lvl w:ilvl="0" w:tplc="4EB632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35"/>
  </w:num>
  <w:num w:numId="3">
    <w:abstractNumId w:val="6"/>
  </w:num>
  <w:num w:numId="4">
    <w:abstractNumId w:val="21"/>
  </w:num>
  <w:num w:numId="5">
    <w:abstractNumId w:val="16"/>
  </w:num>
  <w:num w:numId="6">
    <w:abstractNumId w:val="7"/>
  </w:num>
  <w:num w:numId="7">
    <w:abstractNumId w:val="14"/>
  </w:num>
  <w:num w:numId="8">
    <w:abstractNumId w:val="23"/>
  </w:num>
  <w:num w:numId="9">
    <w:abstractNumId w:val="5"/>
  </w:num>
  <w:num w:numId="10">
    <w:abstractNumId w:val="13"/>
  </w:num>
  <w:num w:numId="11">
    <w:abstractNumId w:val="17"/>
  </w:num>
  <w:num w:numId="12">
    <w:abstractNumId w:val="3"/>
  </w:num>
  <w:num w:numId="13">
    <w:abstractNumId w:val="24"/>
  </w:num>
  <w:num w:numId="14">
    <w:abstractNumId w:val="0"/>
  </w:num>
  <w:num w:numId="15">
    <w:abstractNumId w:val="30"/>
  </w:num>
  <w:num w:numId="16">
    <w:abstractNumId w:val="32"/>
  </w:num>
  <w:num w:numId="17">
    <w:abstractNumId w:val="11"/>
  </w:num>
  <w:num w:numId="18">
    <w:abstractNumId w:val="10"/>
  </w:num>
  <w:num w:numId="19">
    <w:abstractNumId w:val="33"/>
  </w:num>
  <w:num w:numId="20">
    <w:abstractNumId w:val="22"/>
  </w:num>
  <w:num w:numId="21">
    <w:abstractNumId w:val="2"/>
  </w:num>
  <w:num w:numId="22">
    <w:abstractNumId w:val="9"/>
  </w:num>
  <w:num w:numId="23">
    <w:abstractNumId w:val="27"/>
  </w:num>
  <w:num w:numId="24">
    <w:abstractNumId w:val="8"/>
  </w:num>
  <w:num w:numId="25">
    <w:abstractNumId w:val="34"/>
  </w:num>
  <w:num w:numId="26">
    <w:abstractNumId w:val="1"/>
  </w:num>
  <w:num w:numId="27">
    <w:abstractNumId w:val="20"/>
  </w:num>
  <w:num w:numId="28">
    <w:abstractNumId w:val="15"/>
  </w:num>
  <w:num w:numId="29">
    <w:abstractNumId w:val="26"/>
  </w:num>
  <w:num w:numId="30">
    <w:abstractNumId w:val="28"/>
  </w:num>
  <w:num w:numId="31">
    <w:abstractNumId w:val="4"/>
  </w:num>
  <w:num w:numId="32">
    <w:abstractNumId w:val="29"/>
  </w:num>
  <w:num w:numId="33">
    <w:abstractNumId w:val="18"/>
  </w:num>
  <w:num w:numId="34">
    <w:abstractNumId w:val="11"/>
  </w:num>
  <w:num w:numId="35">
    <w:abstractNumId w:val="12"/>
  </w:num>
  <w:num w:numId="36">
    <w:abstractNumId w:val="31"/>
  </w:num>
  <w:num w:numId="37">
    <w:abstractNumId w:val="30"/>
  </w:num>
  <w:num w:numId="38">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5F"/>
    <w:rsid w:val="0001616D"/>
    <w:rsid w:val="00016839"/>
    <w:rsid w:val="000174F9"/>
    <w:rsid w:val="000249C2"/>
    <w:rsid w:val="000258F6"/>
    <w:rsid w:val="000314F5"/>
    <w:rsid w:val="00032EAB"/>
    <w:rsid w:val="000379A7"/>
    <w:rsid w:val="00040EB8"/>
    <w:rsid w:val="00047A5C"/>
    <w:rsid w:val="0005449E"/>
    <w:rsid w:val="00057B6D"/>
    <w:rsid w:val="00060BCB"/>
    <w:rsid w:val="00060BFF"/>
    <w:rsid w:val="00061A7B"/>
    <w:rsid w:val="000631F9"/>
    <w:rsid w:val="000738EC"/>
    <w:rsid w:val="0008210A"/>
    <w:rsid w:val="00085A6E"/>
    <w:rsid w:val="0008654C"/>
    <w:rsid w:val="000904ED"/>
    <w:rsid w:val="00091545"/>
    <w:rsid w:val="0009726F"/>
    <w:rsid w:val="000A27A8"/>
    <w:rsid w:val="000B2356"/>
    <w:rsid w:val="000B3AAA"/>
    <w:rsid w:val="000C696B"/>
    <w:rsid w:val="000C711B"/>
    <w:rsid w:val="000D18F3"/>
    <w:rsid w:val="000D2431"/>
    <w:rsid w:val="000D63C4"/>
    <w:rsid w:val="000E3954"/>
    <w:rsid w:val="000E3E52"/>
    <w:rsid w:val="000F0F9F"/>
    <w:rsid w:val="000F3F43"/>
    <w:rsid w:val="000F58ED"/>
    <w:rsid w:val="00104A02"/>
    <w:rsid w:val="00105922"/>
    <w:rsid w:val="00113D5B"/>
    <w:rsid w:val="00113F8F"/>
    <w:rsid w:val="00120DD2"/>
    <w:rsid w:val="001349DB"/>
    <w:rsid w:val="00135AEB"/>
    <w:rsid w:val="00136E58"/>
    <w:rsid w:val="00143EA4"/>
    <w:rsid w:val="001547F9"/>
    <w:rsid w:val="00156A0A"/>
    <w:rsid w:val="001607D8"/>
    <w:rsid w:val="00161325"/>
    <w:rsid w:val="00161D88"/>
    <w:rsid w:val="001832D5"/>
    <w:rsid w:val="00184427"/>
    <w:rsid w:val="00186DE7"/>
    <w:rsid w:val="001875B1"/>
    <w:rsid w:val="001A042F"/>
    <w:rsid w:val="001A2E0F"/>
    <w:rsid w:val="001B2889"/>
    <w:rsid w:val="001B2A35"/>
    <w:rsid w:val="001B339A"/>
    <w:rsid w:val="001B69BC"/>
    <w:rsid w:val="001C6089"/>
    <w:rsid w:val="001C643A"/>
    <w:rsid w:val="001C650B"/>
    <w:rsid w:val="001C72B5"/>
    <w:rsid w:val="001D2E7A"/>
    <w:rsid w:val="001D3992"/>
    <w:rsid w:val="001D4A3E"/>
    <w:rsid w:val="001E416D"/>
    <w:rsid w:val="001F4EF8"/>
    <w:rsid w:val="001F534D"/>
    <w:rsid w:val="001F5AB1"/>
    <w:rsid w:val="00201337"/>
    <w:rsid w:val="002022EA"/>
    <w:rsid w:val="002044E9"/>
    <w:rsid w:val="00205B17"/>
    <w:rsid w:val="00205D9B"/>
    <w:rsid w:val="002204DA"/>
    <w:rsid w:val="0022371A"/>
    <w:rsid w:val="00224200"/>
    <w:rsid w:val="002332BB"/>
    <w:rsid w:val="00237785"/>
    <w:rsid w:val="00251FB9"/>
    <w:rsid w:val="002520AD"/>
    <w:rsid w:val="0025660A"/>
    <w:rsid w:val="00257D6B"/>
    <w:rsid w:val="00257DF8"/>
    <w:rsid w:val="00257E4A"/>
    <w:rsid w:val="0026038D"/>
    <w:rsid w:val="0026406A"/>
    <w:rsid w:val="00265BEE"/>
    <w:rsid w:val="0027175D"/>
    <w:rsid w:val="0029793F"/>
    <w:rsid w:val="002A1C42"/>
    <w:rsid w:val="002A617C"/>
    <w:rsid w:val="002A71CF"/>
    <w:rsid w:val="002B264F"/>
    <w:rsid w:val="002B3E9D"/>
    <w:rsid w:val="002C77F4"/>
    <w:rsid w:val="002D0869"/>
    <w:rsid w:val="002D78FE"/>
    <w:rsid w:val="002E4993"/>
    <w:rsid w:val="002E5BAC"/>
    <w:rsid w:val="002E6E31"/>
    <w:rsid w:val="002E7635"/>
    <w:rsid w:val="002F265A"/>
    <w:rsid w:val="0030413F"/>
    <w:rsid w:val="00305EFE"/>
    <w:rsid w:val="00313B4B"/>
    <w:rsid w:val="00313D85"/>
    <w:rsid w:val="00315CE3"/>
    <w:rsid w:val="0031629B"/>
    <w:rsid w:val="003251FE"/>
    <w:rsid w:val="00325DC7"/>
    <w:rsid w:val="003274DB"/>
    <w:rsid w:val="00327FBF"/>
    <w:rsid w:val="00332A7B"/>
    <w:rsid w:val="003343E0"/>
    <w:rsid w:val="00335E40"/>
    <w:rsid w:val="00344408"/>
    <w:rsid w:val="00345E37"/>
    <w:rsid w:val="00347F3E"/>
    <w:rsid w:val="003520AB"/>
    <w:rsid w:val="00353A22"/>
    <w:rsid w:val="003564EF"/>
    <w:rsid w:val="003621C3"/>
    <w:rsid w:val="0036382D"/>
    <w:rsid w:val="00380350"/>
    <w:rsid w:val="00380B4E"/>
    <w:rsid w:val="003816E4"/>
    <w:rsid w:val="0039131E"/>
    <w:rsid w:val="003976D9"/>
    <w:rsid w:val="003A04A6"/>
    <w:rsid w:val="003A3433"/>
    <w:rsid w:val="003A3EA3"/>
    <w:rsid w:val="003A7759"/>
    <w:rsid w:val="003A7F6E"/>
    <w:rsid w:val="003B03EA"/>
    <w:rsid w:val="003B057C"/>
    <w:rsid w:val="003C7C34"/>
    <w:rsid w:val="003D0F37"/>
    <w:rsid w:val="003D345F"/>
    <w:rsid w:val="003D411A"/>
    <w:rsid w:val="003D5150"/>
    <w:rsid w:val="003D5F1F"/>
    <w:rsid w:val="003F1C3A"/>
    <w:rsid w:val="004011AD"/>
    <w:rsid w:val="00414698"/>
    <w:rsid w:val="00420564"/>
    <w:rsid w:val="00420CAB"/>
    <w:rsid w:val="0042565E"/>
    <w:rsid w:val="00432C05"/>
    <w:rsid w:val="004334CC"/>
    <w:rsid w:val="00437700"/>
    <w:rsid w:val="00440379"/>
    <w:rsid w:val="00441393"/>
    <w:rsid w:val="00447CF0"/>
    <w:rsid w:val="00456F10"/>
    <w:rsid w:val="00465785"/>
    <w:rsid w:val="00474746"/>
    <w:rsid w:val="00476942"/>
    <w:rsid w:val="00477D62"/>
    <w:rsid w:val="00486D07"/>
    <w:rsid w:val="004871A2"/>
    <w:rsid w:val="00492A8D"/>
    <w:rsid w:val="00493BB5"/>
    <w:rsid w:val="004944C8"/>
    <w:rsid w:val="004A0EBF"/>
    <w:rsid w:val="004A4EC4"/>
    <w:rsid w:val="004C0E4B"/>
    <w:rsid w:val="004C44C6"/>
    <w:rsid w:val="004E0BBB"/>
    <w:rsid w:val="004E1D57"/>
    <w:rsid w:val="004E2F16"/>
    <w:rsid w:val="004E7395"/>
    <w:rsid w:val="004F5930"/>
    <w:rsid w:val="004F6196"/>
    <w:rsid w:val="00503044"/>
    <w:rsid w:val="00513319"/>
    <w:rsid w:val="00513D48"/>
    <w:rsid w:val="00523666"/>
    <w:rsid w:val="00525922"/>
    <w:rsid w:val="00526234"/>
    <w:rsid w:val="00531E38"/>
    <w:rsid w:val="0053265B"/>
    <w:rsid w:val="00534F34"/>
    <w:rsid w:val="00535D4C"/>
    <w:rsid w:val="0053692E"/>
    <w:rsid w:val="005378A6"/>
    <w:rsid w:val="00541E82"/>
    <w:rsid w:val="00545555"/>
    <w:rsid w:val="00547837"/>
    <w:rsid w:val="00557434"/>
    <w:rsid w:val="00571C99"/>
    <w:rsid w:val="00574B40"/>
    <w:rsid w:val="005805D2"/>
    <w:rsid w:val="00595415"/>
    <w:rsid w:val="00597652"/>
    <w:rsid w:val="005A0703"/>
    <w:rsid w:val="005A080B"/>
    <w:rsid w:val="005A1234"/>
    <w:rsid w:val="005A6190"/>
    <w:rsid w:val="005B12A5"/>
    <w:rsid w:val="005B5D28"/>
    <w:rsid w:val="005C161A"/>
    <w:rsid w:val="005C1BCB"/>
    <w:rsid w:val="005C2312"/>
    <w:rsid w:val="005C4735"/>
    <w:rsid w:val="005C5C63"/>
    <w:rsid w:val="005D03E9"/>
    <w:rsid w:val="005D0C34"/>
    <w:rsid w:val="005D2502"/>
    <w:rsid w:val="005D304B"/>
    <w:rsid w:val="005D6E5D"/>
    <w:rsid w:val="005E3989"/>
    <w:rsid w:val="005E4659"/>
    <w:rsid w:val="005E657A"/>
    <w:rsid w:val="005F1386"/>
    <w:rsid w:val="005F17C2"/>
    <w:rsid w:val="00600738"/>
    <w:rsid w:val="00600C2B"/>
    <w:rsid w:val="006127AC"/>
    <w:rsid w:val="0062388E"/>
    <w:rsid w:val="00634A78"/>
    <w:rsid w:val="00637284"/>
    <w:rsid w:val="006377A3"/>
    <w:rsid w:val="00642025"/>
    <w:rsid w:val="00642DC2"/>
    <w:rsid w:val="00645950"/>
    <w:rsid w:val="00646E87"/>
    <w:rsid w:val="0065107F"/>
    <w:rsid w:val="00661946"/>
    <w:rsid w:val="00666061"/>
    <w:rsid w:val="00667424"/>
    <w:rsid w:val="00667792"/>
    <w:rsid w:val="006715B6"/>
    <w:rsid w:val="00671677"/>
    <w:rsid w:val="006744D8"/>
    <w:rsid w:val="006750F2"/>
    <w:rsid w:val="006752D6"/>
    <w:rsid w:val="00675E02"/>
    <w:rsid w:val="0068553C"/>
    <w:rsid w:val="00685F34"/>
    <w:rsid w:val="00695656"/>
    <w:rsid w:val="006975A8"/>
    <w:rsid w:val="006A1012"/>
    <w:rsid w:val="006A3B1F"/>
    <w:rsid w:val="006A434C"/>
    <w:rsid w:val="006B6A5A"/>
    <w:rsid w:val="006C1376"/>
    <w:rsid w:val="006C48F9"/>
    <w:rsid w:val="006C4F83"/>
    <w:rsid w:val="006C5453"/>
    <w:rsid w:val="006E0E7D"/>
    <w:rsid w:val="006E10BF"/>
    <w:rsid w:val="006E77C8"/>
    <w:rsid w:val="006F1C14"/>
    <w:rsid w:val="00703A6A"/>
    <w:rsid w:val="00722236"/>
    <w:rsid w:val="00725CCA"/>
    <w:rsid w:val="0072737A"/>
    <w:rsid w:val="007311E7"/>
    <w:rsid w:val="007319E0"/>
    <w:rsid w:val="00731DEE"/>
    <w:rsid w:val="00734BC6"/>
    <w:rsid w:val="00751156"/>
    <w:rsid w:val="007541D3"/>
    <w:rsid w:val="007577D7"/>
    <w:rsid w:val="0076182D"/>
    <w:rsid w:val="007708C1"/>
    <w:rsid w:val="007715E8"/>
    <w:rsid w:val="007745E3"/>
    <w:rsid w:val="00774A56"/>
    <w:rsid w:val="00776004"/>
    <w:rsid w:val="0078486B"/>
    <w:rsid w:val="00785A39"/>
    <w:rsid w:val="00787D8A"/>
    <w:rsid w:val="00790277"/>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1BA3"/>
    <w:rsid w:val="007E28D0"/>
    <w:rsid w:val="007E29F2"/>
    <w:rsid w:val="007E30DF"/>
    <w:rsid w:val="007F7544"/>
    <w:rsid w:val="00800995"/>
    <w:rsid w:val="00805EC2"/>
    <w:rsid w:val="00816F79"/>
    <w:rsid w:val="008172F8"/>
    <w:rsid w:val="008326B2"/>
    <w:rsid w:val="00834C9D"/>
    <w:rsid w:val="00846831"/>
    <w:rsid w:val="00865532"/>
    <w:rsid w:val="008659E7"/>
    <w:rsid w:val="00867686"/>
    <w:rsid w:val="008737D3"/>
    <w:rsid w:val="008747E0"/>
    <w:rsid w:val="00875201"/>
    <w:rsid w:val="00876841"/>
    <w:rsid w:val="00882B3C"/>
    <w:rsid w:val="0088783D"/>
    <w:rsid w:val="00891414"/>
    <w:rsid w:val="008972C3"/>
    <w:rsid w:val="008A28D9"/>
    <w:rsid w:val="008A30BA"/>
    <w:rsid w:val="008B4126"/>
    <w:rsid w:val="008C1322"/>
    <w:rsid w:val="008C33B5"/>
    <w:rsid w:val="008C3672"/>
    <w:rsid w:val="008C3A72"/>
    <w:rsid w:val="008C6969"/>
    <w:rsid w:val="008E1F69"/>
    <w:rsid w:val="008E76B1"/>
    <w:rsid w:val="008F38BB"/>
    <w:rsid w:val="008F57D8"/>
    <w:rsid w:val="00902834"/>
    <w:rsid w:val="00914E26"/>
    <w:rsid w:val="0091590F"/>
    <w:rsid w:val="00923B4D"/>
    <w:rsid w:val="0092540C"/>
    <w:rsid w:val="00925E0F"/>
    <w:rsid w:val="00930E71"/>
    <w:rsid w:val="00931A57"/>
    <w:rsid w:val="0093492E"/>
    <w:rsid w:val="009374C0"/>
    <w:rsid w:val="009414E6"/>
    <w:rsid w:val="0095450F"/>
    <w:rsid w:val="00956901"/>
    <w:rsid w:val="00962EC1"/>
    <w:rsid w:val="00964B9E"/>
    <w:rsid w:val="00971591"/>
    <w:rsid w:val="00973693"/>
    <w:rsid w:val="00974564"/>
    <w:rsid w:val="00974E99"/>
    <w:rsid w:val="00975B73"/>
    <w:rsid w:val="009764FA"/>
    <w:rsid w:val="00976D20"/>
    <w:rsid w:val="00980192"/>
    <w:rsid w:val="00982A22"/>
    <w:rsid w:val="00991A62"/>
    <w:rsid w:val="00994D97"/>
    <w:rsid w:val="009A07B7"/>
    <w:rsid w:val="009A1B52"/>
    <w:rsid w:val="009A4695"/>
    <w:rsid w:val="009B1545"/>
    <w:rsid w:val="009B351B"/>
    <w:rsid w:val="009B5023"/>
    <w:rsid w:val="009B785E"/>
    <w:rsid w:val="009C26F8"/>
    <w:rsid w:val="009C4A39"/>
    <w:rsid w:val="009C609E"/>
    <w:rsid w:val="009D25B8"/>
    <w:rsid w:val="009D26AB"/>
    <w:rsid w:val="009D661A"/>
    <w:rsid w:val="009E16EC"/>
    <w:rsid w:val="009E433C"/>
    <w:rsid w:val="009E4A4D"/>
    <w:rsid w:val="009E6578"/>
    <w:rsid w:val="009F081F"/>
    <w:rsid w:val="009F75E8"/>
    <w:rsid w:val="00A06A3D"/>
    <w:rsid w:val="00A10EBA"/>
    <w:rsid w:val="00A11FB3"/>
    <w:rsid w:val="00A13E56"/>
    <w:rsid w:val="00A176CC"/>
    <w:rsid w:val="00A227BF"/>
    <w:rsid w:val="00A24838"/>
    <w:rsid w:val="00A2743E"/>
    <w:rsid w:val="00A30C33"/>
    <w:rsid w:val="00A329EF"/>
    <w:rsid w:val="00A36772"/>
    <w:rsid w:val="00A4308C"/>
    <w:rsid w:val="00A44836"/>
    <w:rsid w:val="00A466ED"/>
    <w:rsid w:val="00A522B9"/>
    <w:rsid w:val="00A524B5"/>
    <w:rsid w:val="00A549B3"/>
    <w:rsid w:val="00A5610E"/>
    <w:rsid w:val="00A56184"/>
    <w:rsid w:val="00A67954"/>
    <w:rsid w:val="00A72ED7"/>
    <w:rsid w:val="00A750E7"/>
    <w:rsid w:val="00A8083F"/>
    <w:rsid w:val="00A84EFC"/>
    <w:rsid w:val="00A90241"/>
    <w:rsid w:val="00A90D86"/>
    <w:rsid w:val="00A91B45"/>
    <w:rsid w:val="00A91DBA"/>
    <w:rsid w:val="00A922E2"/>
    <w:rsid w:val="00A97900"/>
    <w:rsid w:val="00AA1D7A"/>
    <w:rsid w:val="00AA3E01"/>
    <w:rsid w:val="00AA4F40"/>
    <w:rsid w:val="00AB0BFA"/>
    <w:rsid w:val="00AB76B7"/>
    <w:rsid w:val="00AC33A2"/>
    <w:rsid w:val="00AD17E5"/>
    <w:rsid w:val="00AD18BA"/>
    <w:rsid w:val="00AD38F7"/>
    <w:rsid w:val="00AE65F1"/>
    <w:rsid w:val="00AE6BB4"/>
    <w:rsid w:val="00AE74AD"/>
    <w:rsid w:val="00AF159C"/>
    <w:rsid w:val="00B01873"/>
    <w:rsid w:val="00B074AB"/>
    <w:rsid w:val="00B07717"/>
    <w:rsid w:val="00B07C40"/>
    <w:rsid w:val="00B17253"/>
    <w:rsid w:val="00B22ED0"/>
    <w:rsid w:val="00B24320"/>
    <w:rsid w:val="00B2583D"/>
    <w:rsid w:val="00B31A41"/>
    <w:rsid w:val="00B40199"/>
    <w:rsid w:val="00B45114"/>
    <w:rsid w:val="00B502FF"/>
    <w:rsid w:val="00B64199"/>
    <w:rsid w:val="00B643DF"/>
    <w:rsid w:val="00B65300"/>
    <w:rsid w:val="00B67422"/>
    <w:rsid w:val="00B67549"/>
    <w:rsid w:val="00B70BD4"/>
    <w:rsid w:val="00B712CA"/>
    <w:rsid w:val="00B73463"/>
    <w:rsid w:val="00B90123"/>
    <w:rsid w:val="00B9016D"/>
    <w:rsid w:val="00B91F4A"/>
    <w:rsid w:val="00BA0F98"/>
    <w:rsid w:val="00BA1517"/>
    <w:rsid w:val="00BA4E39"/>
    <w:rsid w:val="00BA67FD"/>
    <w:rsid w:val="00BA7C48"/>
    <w:rsid w:val="00BC251F"/>
    <w:rsid w:val="00BC27F6"/>
    <w:rsid w:val="00BC39F4"/>
    <w:rsid w:val="00BD1587"/>
    <w:rsid w:val="00BD1A3D"/>
    <w:rsid w:val="00BD6A20"/>
    <w:rsid w:val="00BD7EE1"/>
    <w:rsid w:val="00BE5568"/>
    <w:rsid w:val="00BE5764"/>
    <w:rsid w:val="00BF1358"/>
    <w:rsid w:val="00C0106D"/>
    <w:rsid w:val="00C06A78"/>
    <w:rsid w:val="00C11CCB"/>
    <w:rsid w:val="00C1273E"/>
    <w:rsid w:val="00C133BE"/>
    <w:rsid w:val="00C165D9"/>
    <w:rsid w:val="00C222B4"/>
    <w:rsid w:val="00C25A2B"/>
    <w:rsid w:val="00C262E4"/>
    <w:rsid w:val="00C33E20"/>
    <w:rsid w:val="00C35CF6"/>
    <w:rsid w:val="00C3725B"/>
    <w:rsid w:val="00C40872"/>
    <w:rsid w:val="00C457B6"/>
    <w:rsid w:val="00C522BE"/>
    <w:rsid w:val="00C533EC"/>
    <w:rsid w:val="00C5470E"/>
    <w:rsid w:val="00C55DD3"/>
    <w:rsid w:val="00C55EFB"/>
    <w:rsid w:val="00C56585"/>
    <w:rsid w:val="00C56B3F"/>
    <w:rsid w:val="00C65492"/>
    <w:rsid w:val="00C716E5"/>
    <w:rsid w:val="00C773D9"/>
    <w:rsid w:val="00C776B1"/>
    <w:rsid w:val="00C80307"/>
    <w:rsid w:val="00C80ACE"/>
    <w:rsid w:val="00C81162"/>
    <w:rsid w:val="00C812B6"/>
    <w:rsid w:val="00C83258"/>
    <w:rsid w:val="00C83666"/>
    <w:rsid w:val="00C870B5"/>
    <w:rsid w:val="00C907DF"/>
    <w:rsid w:val="00C91630"/>
    <w:rsid w:val="00C9558A"/>
    <w:rsid w:val="00C966EB"/>
    <w:rsid w:val="00CA04B1"/>
    <w:rsid w:val="00CA2DFC"/>
    <w:rsid w:val="00CA4EC9"/>
    <w:rsid w:val="00CA7F30"/>
    <w:rsid w:val="00CB03D4"/>
    <w:rsid w:val="00CB0617"/>
    <w:rsid w:val="00CB137B"/>
    <w:rsid w:val="00CB45A0"/>
    <w:rsid w:val="00CC35EF"/>
    <w:rsid w:val="00CC5048"/>
    <w:rsid w:val="00CC6246"/>
    <w:rsid w:val="00CD0256"/>
    <w:rsid w:val="00CE0061"/>
    <w:rsid w:val="00CE5E46"/>
    <w:rsid w:val="00CE7926"/>
    <w:rsid w:val="00CF49CC"/>
    <w:rsid w:val="00D04F0B"/>
    <w:rsid w:val="00D11C95"/>
    <w:rsid w:val="00D1463A"/>
    <w:rsid w:val="00D15893"/>
    <w:rsid w:val="00D252C9"/>
    <w:rsid w:val="00D32DDF"/>
    <w:rsid w:val="00D3700C"/>
    <w:rsid w:val="00D51DEC"/>
    <w:rsid w:val="00D638E0"/>
    <w:rsid w:val="00D653B1"/>
    <w:rsid w:val="00D74AE1"/>
    <w:rsid w:val="00D75D42"/>
    <w:rsid w:val="00D80B20"/>
    <w:rsid w:val="00D81302"/>
    <w:rsid w:val="00D865A8"/>
    <w:rsid w:val="00D9012A"/>
    <w:rsid w:val="00D92C2D"/>
    <w:rsid w:val="00D9361E"/>
    <w:rsid w:val="00D94F38"/>
    <w:rsid w:val="00D97D08"/>
    <w:rsid w:val="00DA17CD"/>
    <w:rsid w:val="00DA61E3"/>
    <w:rsid w:val="00DB25B3"/>
    <w:rsid w:val="00DB6C8C"/>
    <w:rsid w:val="00DC5319"/>
    <w:rsid w:val="00DD60F2"/>
    <w:rsid w:val="00DE0893"/>
    <w:rsid w:val="00DE1947"/>
    <w:rsid w:val="00DE2814"/>
    <w:rsid w:val="00DE6796"/>
    <w:rsid w:val="00DF41B2"/>
    <w:rsid w:val="00DF4B15"/>
    <w:rsid w:val="00DF78EF"/>
    <w:rsid w:val="00E01272"/>
    <w:rsid w:val="00E02280"/>
    <w:rsid w:val="00E03067"/>
    <w:rsid w:val="00E03846"/>
    <w:rsid w:val="00E047E6"/>
    <w:rsid w:val="00E16EB4"/>
    <w:rsid w:val="00E20A7D"/>
    <w:rsid w:val="00E21A27"/>
    <w:rsid w:val="00E22E42"/>
    <w:rsid w:val="00E263DC"/>
    <w:rsid w:val="00E27A2F"/>
    <w:rsid w:val="00E42A94"/>
    <w:rsid w:val="00E458BF"/>
    <w:rsid w:val="00E54756"/>
    <w:rsid w:val="00E54BFB"/>
    <w:rsid w:val="00E54CD7"/>
    <w:rsid w:val="00E55082"/>
    <w:rsid w:val="00E65CC0"/>
    <w:rsid w:val="00E706E7"/>
    <w:rsid w:val="00E749FF"/>
    <w:rsid w:val="00E818AD"/>
    <w:rsid w:val="00E84229"/>
    <w:rsid w:val="00E84965"/>
    <w:rsid w:val="00E90E4E"/>
    <w:rsid w:val="00E9391E"/>
    <w:rsid w:val="00EA1052"/>
    <w:rsid w:val="00EA218F"/>
    <w:rsid w:val="00EA4F29"/>
    <w:rsid w:val="00EA5B27"/>
    <w:rsid w:val="00EA5F83"/>
    <w:rsid w:val="00EA6F9D"/>
    <w:rsid w:val="00EB4AE7"/>
    <w:rsid w:val="00EB6F3C"/>
    <w:rsid w:val="00EC1E2C"/>
    <w:rsid w:val="00EC21D6"/>
    <w:rsid w:val="00EC2B9A"/>
    <w:rsid w:val="00EC3723"/>
    <w:rsid w:val="00EC568A"/>
    <w:rsid w:val="00EC7C87"/>
    <w:rsid w:val="00ED030E"/>
    <w:rsid w:val="00ED2A8D"/>
    <w:rsid w:val="00ED4450"/>
    <w:rsid w:val="00EE54CB"/>
    <w:rsid w:val="00EE5D34"/>
    <w:rsid w:val="00EE6424"/>
    <w:rsid w:val="00EF1C54"/>
    <w:rsid w:val="00EF404B"/>
    <w:rsid w:val="00F00376"/>
    <w:rsid w:val="00F01F0C"/>
    <w:rsid w:val="00F02A5A"/>
    <w:rsid w:val="00F10011"/>
    <w:rsid w:val="00F11368"/>
    <w:rsid w:val="00F11764"/>
    <w:rsid w:val="00F157E2"/>
    <w:rsid w:val="00F23CC1"/>
    <w:rsid w:val="00F259E2"/>
    <w:rsid w:val="00F41F0B"/>
    <w:rsid w:val="00F4695C"/>
    <w:rsid w:val="00F4735D"/>
    <w:rsid w:val="00F527AC"/>
    <w:rsid w:val="00F5503F"/>
    <w:rsid w:val="00F61D83"/>
    <w:rsid w:val="00F64820"/>
    <w:rsid w:val="00F65DD1"/>
    <w:rsid w:val="00F707B3"/>
    <w:rsid w:val="00F71135"/>
    <w:rsid w:val="00F74309"/>
    <w:rsid w:val="00F82C35"/>
    <w:rsid w:val="00F90461"/>
    <w:rsid w:val="00FA2227"/>
    <w:rsid w:val="00FA370D"/>
    <w:rsid w:val="00FA66F1"/>
    <w:rsid w:val="00FC212D"/>
    <w:rsid w:val="00FC378B"/>
    <w:rsid w:val="00FC3977"/>
    <w:rsid w:val="00FD2566"/>
    <w:rsid w:val="00FD2F16"/>
    <w:rsid w:val="00FD6065"/>
    <w:rsid w:val="00FE1D34"/>
    <w:rsid w:val="00FE244F"/>
    <w:rsid w:val="00FE2A6F"/>
    <w:rsid w:val="00FF36D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F3BD5A4"/>
  <w15:docId w15:val="{74BEB579-5533-4F9D-BABD-3A6667C30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personname">
    <w:name w:val="person_name"/>
    <w:basedOn w:val="DefaultParagraphFont"/>
    <w:rsid w:val="00E749FF"/>
  </w:style>
  <w:style w:type="paragraph" w:styleId="Index6">
    <w:name w:val="index 6"/>
    <w:basedOn w:val="Normal"/>
    <w:next w:val="Normal"/>
    <w:autoRedefine/>
    <w:rsid w:val="00E749FF"/>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ListParagraph">
    <w:name w:val="List Paragraph"/>
    <w:basedOn w:val="Normal"/>
    <w:uiPriority w:val="34"/>
    <w:rsid w:val="00B451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s://en.wikipedia.org/wiki/International_Bureau_of_Weights_and_Measures" TargetMode="Externa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yperlink" Target="http://www.navipedia.net/index.php/GNSS_Augmentation"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hyperlink" Target="https://en.wikipedia.org/wiki/Dynamic_positioning"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yperlink" Target="https://en.wikipedia.org/wiki/Gyrocompass" TargetMode="External"/><Relationship Id="rId36" Type="http://schemas.openxmlformats.org/officeDocument/2006/relationships/header" Target="header12.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yperlink" Target="http://www.navipedia.net/index.php/Precise_Point_Positionin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hyperlink" Target="https://en.wikipedia.org/wiki/Marine_vessel" TargetMode="External"/><Relationship Id="rId30" Type="http://schemas.openxmlformats.org/officeDocument/2006/relationships/hyperlink" Target="http://www.navipedia.net/index.php/RTK_Fundamentals" TargetMode="External"/><Relationship Id="rId35"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842999007049B4C9D274A5B294C1307" ma:contentTypeVersion="0" ma:contentTypeDescription="Ein neues Dokument erstellen." ma:contentTypeScope="" ma:versionID="4cbbcced9652d5fceba84dde0dcdb083">
  <xsd:schema xmlns:xsd="http://www.w3.org/2001/XMLSchema" xmlns:xs="http://www.w3.org/2001/XMLSchema" xmlns:p="http://schemas.microsoft.com/office/2006/metadata/properties" xmlns:ns2="9aecadaa-a5d5-413f-b2cc-abf525585b41" targetNamespace="http://schemas.microsoft.com/office/2006/metadata/properties" ma:root="true" ma:fieldsID="9c6ae9ed3fb67e959df9a74ad81e61f7" ns2:_="">
    <xsd:import namespace="9aecadaa-a5d5-413f-b2cc-abf525585b4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cadaa-a5d5-413f-b2cc-abf525585b41"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aecadaa-a5d5-413f-b2cc-abf525585b41">Z3NR4Z32V2JK-4-97</_dlc_DocId>
    <_dlc_DocIdUrl xmlns="9aecadaa-a5d5-413f-b2cc-abf525585b41">
      <Url>http://teamsites.dlr.de/kn/aset/_layouts/DocIdRedir.aspx?ID=Z3NR4Z32V2JK-4-97</Url>
      <Description>Z3NR4Z32V2JK-4-97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3E02B-1A3A-4538-99A2-A3B6849E1567}">
  <ds:schemaRefs>
    <ds:schemaRef ds:uri="http://schemas.microsoft.com/sharepoint/v3/contenttype/forms"/>
  </ds:schemaRefs>
</ds:datastoreItem>
</file>

<file path=customXml/itemProps2.xml><?xml version="1.0" encoding="utf-8"?>
<ds:datastoreItem xmlns:ds="http://schemas.openxmlformats.org/officeDocument/2006/customXml" ds:itemID="{5462722F-06AB-4632-B4B3-AD592C838F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ecadaa-a5d5-413f-b2cc-abf525585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99F749-4DBE-4413-A496-FEBC9384820A}">
  <ds:schemaRefs>
    <ds:schemaRef ds:uri="http://schemas.microsoft.com/office/2006/metadata/properties"/>
    <ds:schemaRef ds:uri="http://schemas.microsoft.com/office/infopath/2007/PartnerControls"/>
    <ds:schemaRef ds:uri="9aecadaa-a5d5-413f-b2cc-abf525585b41"/>
  </ds:schemaRefs>
</ds:datastoreItem>
</file>

<file path=customXml/itemProps4.xml><?xml version="1.0" encoding="utf-8"?>
<ds:datastoreItem xmlns:ds="http://schemas.openxmlformats.org/officeDocument/2006/customXml" ds:itemID="{B6BC9C85-19D8-41E5-8165-6CE5109A290D}">
  <ds:schemaRefs>
    <ds:schemaRef ds:uri="http://schemas.microsoft.com/sharepoint/events"/>
  </ds:schemaRefs>
</ds:datastoreItem>
</file>

<file path=customXml/itemProps5.xml><?xml version="1.0" encoding="utf-8"?>
<ds:datastoreItem xmlns:ds="http://schemas.openxmlformats.org/officeDocument/2006/customXml" ds:itemID="{A85DAD2A-AE74-4AAE-9FC6-ECF7A4925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3690</Words>
  <Characters>21034</Characters>
  <Application>Microsoft Office Word</Application>
  <DocSecurity>0</DocSecurity>
  <Lines>175</Lines>
  <Paragraphs>49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24675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6</cp:revision>
  <cp:lastPrinted>2016-09-13T12:09:00Z</cp:lastPrinted>
  <dcterms:created xsi:type="dcterms:W3CDTF">2016-09-21T15:31:00Z</dcterms:created>
  <dcterms:modified xsi:type="dcterms:W3CDTF">2017-01-09T23:14:00Z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0x010100B842999007049B4C9D274A5B294C1307</vt:lpwstr>
  </property>
  <property fmtid="{D5CDD505-2E9C-101B-9397-08002B2CF9AE}" pid="3" name="_dlc_DocIdItemGuid">
    <vt:lpwstr>5e4890b0-e96e-4231-8937-f57af0f33191</vt:lpwstr>
  </property>
</Properties>
</file>